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6BF8"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4A39F5F7" w14:textId="77777777" w:rsidR="00480480" w:rsidRDefault="00480480" w:rsidP="00480480">
      <w:pPr>
        <w:pStyle w:val="PGE-NotaExplicativa"/>
        <w:rPr>
          <w:b/>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CC428A">
        <w:rPr>
          <w:b/>
          <w:bCs/>
          <w:highlight w:val="yellow"/>
          <w:u w:val="single"/>
        </w:rPr>
        <w:t xml:space="preserve">serviços </w:t>
      </w:r>
      <w:r w:rsidR="004B32E1">
        <w:rPr>
          <w:b/>
          <w:bCs/>
          <w:highlight w:val="yellow"/>
          <w:u w:val="single"/>
        </w:rPr>
        <w:t>SEM</w:t>
      </w:r>
      <w:r w:rsidR="00CC428A">
        <w:rPr>
          <w:b/>
          <w:bCs/>
          <w:highlight w:val="yellow"/>
          <w:u w:val="single"/>
        </w:rPr>
        <w:t xml:space="preserve"> dedicação exclusiva de mão de obra</w:t>
      </w:r>
      <w:r w:rsidRPr="002A4BA0">
        <w:rPr>
          <w:bCs/>
          <w:highlight w:val="yellow"/>
        </w:rPr>
        <w:t xml:space="preserve">, </w:t>
      </w:r>
      <w:r>
        <w:rPr>
          <w:bCs/>
          <w:highlight w:val="yellow"/>
        </w:rPr>
        <w:t xml:space="preserve">contínuos </w:t>
      </w:r>
      <w:r w:rsidR="00A05EBD">
        <w:rPr>
          <w:bCs/>
          <w:highlight w:val="yellow"/>
        </w:rPr>
        <w:t>ou por escopo</w:t>
      </w:r>
      <w:r w:rsidR="00CC428A">
        <w:rPr>
          <w:bCs/>
          <w:highlight w:val="yellow"/>
        </w:rPr>
        <w:t xml:space="preserve">, antecedidos ou não de </w:t>
      </w:r>
      <w:r>
        <w:rPr>
          <w:bCs/>
          <w:highlight w:val="yellow"/>
        </w:rPr>
        <w:t xml:space="preserve">registro de preços, na forma </w:t>
      </w:r>
      <w:r w:rsidR="00CC428A">
        <w:rPr>
          <w:bCs/>
          <w:highlight w:val="yellow"/>
        </w:rPr>
        <w:t xml:space="preserve">como definidos pelo </w:t>
      </w:r>
      <w:r>
        <w:rPr>
          <w:bCs/>
          <w:highlight w:val="yellow"/>
        </w:rPr>
        <w:t xml:space="preserve">do art. 6º, </w:t>
      </w:r>
      <w:r w:rsidR="00CC428A">
        <w:rPr>
          <w:bCs/>
          <w:highlight w:val="yellow"/>
        </w:rPr>
        <w:t>XI, XV e XVII</w:t>
      </w:r>
      <w:r>
        <w:rPr>
          <w:bCs/>
          <w:highlight w:val="yellow"/>
        </w:rPr>
        <w:t>, da Lei 14.133/2021.</w:t>
      </w:r>
    </w:p>
    <w:p w14:paraId="2C9DDBA6"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3F003DC1"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074DF5C6" w14:textId="77777777" w:rsidR="00480480" w:rsidRDefault="00480480" w:rsidP="00480480">
      <w:pPr>
        <w:pStyle w:val="PGE-NotaExplicativa"/>
        <w:rPr>
          <w:highlight w:val="yellow"/>
        </w:rPr>
      </w:pPr>
      <w:r>
        <w:rPr>
          <w:highlight w:val="yellow"/>
        </w:rPr>
        <w:t>O TR deve compor o edital de licitação como seu Anexo I.</w:t>
      </w:r>
    </w:p>
    <w:p w14:paraId="54DA6C8B"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5A82F280"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6C9E08D1"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05C51E7C"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762F2587"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09BFABE0" w14:textId="77777777" w:rsidR="00F9400C" w:rsidRDefault="00F9400C" w:rsidP="00F9400C">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574F2202" wp14:editId="11D879E7">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8383" cy="158774"/>
                    </a:xfrm>
                    <a:prstGeom prst="rect">
                      <a:avLst/>
                    </a:prstGeom>
                  </pic:spPr>
                </pic:pic>
              </a:graphicData>
            </a:graphic>
          </wp:inline>
        </w:drawing>
      </w:r>
      <w:r>
        <w:t>.</w:t>
      </w:r>
    </w:p>
    <w:p w14:paraId="19315F5C" w14:textId="77777777" w:rsidR="00F9400C" w:rsidRDefault="00F9400C" w:rsidP="00F9400C">
      <w:pPr>
        <w:pStyle w:val="PGE-Normal"/>
      </w:pPr>
    </w:p>
    <w:p w14:paraId="1623FBA1" w14:textId="77777777" w:rsidR="00E32E60" w:rsidRDefault="00E32E60" w:rsidP="00E32E60">
      <w:pPr>
        <w:pStyle w:val="Ttulo"/>
      </w:pPr>
      <w:r>
        <w:lastRenderedPageBreak/>
        <w:t>ANEXO I - TERMO DE REFERÊNCIA</w:t>
      </w:r>
    </w:p>
    <w:p w14:paraId="7D791398" w14:textId="77777777" w:rsidR="00E32E60" w:rsidRDefault="00E32E60" w:rsidP="00E32E60">
      <w:pPr>
        <w:pStyle w:val="Ttulo1"/>
      </w:pPr>
      <w:r>
        <w:t>DO OBJETO</w:t>
      </w:r>
    </w:p>
    <w:p w14:paraId="28F1B2B2" w14:textId="77777777" w:rsidR="00E32E60" w:rsidRPr="00022617" w:rsidRDefault="00BF5806" w:rsidP="00E32E60">
      <w:pPr>
        <w:pStyle w:val="N11"/>
      </w:pPr>
      <w:r>
        <w:t xml:space="preserve">Serviços </w:t>
      </w:r>
      <w:r w:rsidR="00E32E60" w:rsidRPr="009751CA">
        <w:t>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63"/>
        <w:gridCol w:w="2123"/>
        <w:gridCol w:w="1240"/>
        <w:gridCol w:w="1384"/>
        <w:gridCol w:w="1908"/>
        <w:gridCol w:w="1908"/>
      </w:tblGrid>
      <w:tr w:rsidR="00E32E60" w:rsidRPr="009751CA" w14:paraId="0686C92F" w14:textId="77777777" w:rsidTr="00CB36AF">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5B610F89" w14:textId="77777777" w:rsidR="00E32E60" w:rsidRPr="009751CA" w:rsidRDefault="00E32E60" w:rsidP="00CB36AF">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59DCF71" w14:textId="77777777" w:rsidR="00E32E60" w:rsidRPr="009751CA" w:rsidRDefault="00E32E60" w:rsidP="00CB36AF">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2BDF45" w14:textId="77777777" w:rsidR="00E32E60" w:rsidRPr="009751CA" w:rsidRDefault="00E32E60" w:rsidP="00CB36AF">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211CE6" w14:textId="77777777" w:rsidR="00E32E60" w:rsidRPr="009751CA" w:rsidRDefault="00E32E60" w:rsidP="00CB36AF">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5EA4A8" w14:textId="77777777" w:rsidR="00E32E60" w:rsidRPr="009751CA" w:rsidRDefault="00E32E60" w:rsidP="00CB36AF">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EDFB09A" w14:textId="77777777" w:rsidR="00E32E60" w:rsidRPr="009751CA" w:rsidRDefault="00E32E60" w:rsidP="00CB36AF">
            <w:pPr>
              <w:pStyle w:val="PGE-Normal"/>
            </w:pPr>
            <w:r w:rsidRPr="009751CA">
              <w:t>VALOR TOTAL POR ITEM</w:t>
            </w:r>
          </w:p>
        </w:tc>
      </w:tr>
      <w:tr w:rsidR="00E32E60" w:rsidRPr="009751CA" w14:paraId="091B1B4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7BE0BD41" w14:textId="77777777" w:rsidR="00E32E60" w:rsidRPr="00B627F9" w:rsidRDefault="00E32E60" w:rsidP="00CB36AF">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7C954C1"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C570EB"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89A4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6AB878"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0633B7B4" w14:textId="77777777" w:rsidR="00E32E60" w:rsidRPr="009751CA" w:rsidRDefault="00E32E60" w:rsidP="00CB36AF">
            <w:pPr>
              <w:pStyle w:val="PGE-Normal"/>
            </w:pPr>
          </w:p>
        </w:tc>
      </w:tr>
      <w:tr w:rsidR="00E32E60" w:rsidRPr="009751CA" w14:paraId="3BCF50E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6FF2570B" w14:textId="77777777" w:rsidR="00E32E60" w:rsidRPr="00B627F9" w:rsidRDefault="00E32E60" w:rsidP="00CB36AF">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F02428C"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BFD0F2"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BFB6D1"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D567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BE2832D" w14:textId="77777777" w:rsidR="00E32E60" w:rsidRPr="009751CA" w:rsidRDefault="00E32E60" w:rsidP="00CB36AF">
            <w:pPr>
              <w:pStyle w:val="PGE-Normal"/>
            </w:pPr>
          </w:p>
        </w:tc>
      </w:tr>
      <w:tr w:rsidR="00E32E60" w:rsidRPr="009751CA" w14:paraId="662473D6" w14:textId="77777777" w:rsidTr="00CB36AF">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1B5F9BFD" w14:textId="77777777" w:rsidR="00E32E60" w:rsidRPr="00B627F9" w:rsidRDefault="00E32E60" w:rsidP="00CB36AF">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3DF00C3B" w14:textId="77777777" w:rsidR="00E32E60" w:rsidRPr="009751CA" w:rsidRDefault="00E32E60" w:rsidP="00CB36AF">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3D120CAC" w14:textId="77777777" w:rsidR="00E32E60" w:rsidRPr="009751CA" w:rsidRDefault="00E32E60" w:rsidP="00CB36AF">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787D0922"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6FD457B5"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035AC6C" w14:textId="77777777" w:rsidR="00E32E60" w:rsidRPr="009751CA" w:rsidRDefault="00E32E60" w:rsidP="00CB36AF">
            <w:pPr>
              <w:pStyle w:val="PGE-Normal"/>
            </w:pPr>
          </w:p>
        </w:tc>
      </w:tr>
      <w:tr w:rsidR="00E32E60" w:rsidRPr="009751CA" w14:paraId="12B1028B" w14:textId="77777777" w:rsidTr="00CB36AF">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7CD952" w14:textId="77777777" w:rsidR="00E32E60" w:rsidRPr="00B627F9" w:rsidRDefault="00E32E60" w:rsidP="00CB36AF">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9ECF1" w14:textId="77777777" w:rsidR="00E32E60" w:rsidRPr="009751CA" w:rsidRDefault="00E32E60" w:rsidP="00CB36AF">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F39E55" w14:textId="77777777" w:rsidR="00E32E60" w:rsidRPr="009751CA" w:rsidRDefault="00E32E60" w:rsidP="00CB36AF">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0E1957"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FF2F"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0B373" w14:textId="77777777" w:rsidR="00E32E60" w:rsidRPr="009751CA" w:rsidRDefault="00E32E60" w:rsidP="00CB36AF">
            <w:pPr>
              <w:pStyle w:val="PGE-Normal"/>
            </w:pPr>
          </w:p>
        </w:tc>
      </w:tr>
    </w:tbl>
    <w:p w14:paraId="2BBB5814" w14:textId="77777777" w:rsidR="00E32E60" w:rsidRDefault="00E32E60" w:rsidP="00E32E60">
      <w:pPr>
        <w:pStyle w:val="N11"/>
      </w:pPr>
      <w:r>
        <w:t>Os seguintes itens serão agrupados:</w:t>
      </w:r>
    </w:p>
    <w:p w14:paraId="4D2EB8FA" w14:textId="77777777" w:rsidR="00E32E60" w:rsidRPr="00D9678A" w:rsidRDefault="00E32E60" w:rsidP="00E32E60">
      <w:pPr>
        <w:pStyle w:val="N111"/>
        <w:rPr>
          <w:color w:val="FF0000"/>
        </w:rPr>
      </w:pPr>
      <w:r w:rsidRPr="00D9678A">
        <w:rPr>
          <w:color w:val="FF0000"/>
        </w:rPr>
        <w:t>Grupo 1: Itens ____________(preencher)</w:t>
      </w:r>
    </w:p>
    <w:p w14:paraId="147B3420" w14:textId="77777777" w:rsidR="00E32E60" w:rsidRDefault="00E32E60" w:rsidP="00E32E60">
      <w:pPr>
        <w:pStyle w:val="N111"/>
        <w:rPr>
          <w:color w:val="FF0000"/>
        </w:rPr>
      </w:pPr>
      <w:r w:rsidRPr="00D9678A">
        <w:rPr>
          <w:color w:val="FF0000"/>
        </w:rPr>
        <w:t>Grupo 2: Itens ____________(preencher)</w:t>
      </w:r>
    </w:p>
    <w:p w14:paraId="558B7947"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B887D6"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C3FFDEC" w14:textId="77777777" w:rsidR="00E32E60" w:rsidRDefault="00E32E60" w:rsidP="00E32E60">
      <w:pPr>
        <w:pStyle w:val="PGE-NotaExplicativa"/>
      </w:pPr>
      <w:r>
        <w:t>CRIAÇÃO DE GRUPOS DE ITENS</w:t>
      </w:r>
    </w:p>
    <w:p w14:paraId="1DFD3721"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1638B226" w14:textId="77777777" w:rsidR="00E32E60" w:rsidRDefault="00E32E60" w:rsidP="00E32E60">
      <w:pPr>
        <w:pStyle w:val="PGE-NotaExplicativa"/>
      </w:pPr>
      <w:r>
        <w:t>ESTIMATIVA DE QUANTITATIVOS</w:t>
      </w:r>
    </w:p>
    <w:p w14:paraId="18172862"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B750381" w14:textId="77777777" w:rsidR="00E32E60" w:rsidRDefault="00E32E60" w:rsidP="00E32E60">
      <w:pPr>
        <w:pStyle w:val="PGE-NotaExplicativa"/>
      </w:pPr>
      <w:r>
        <w:t>DIVISÃO EM GRUPO(S) DE ITEM(NS)</w:t>
      </w:r>
    </w:p>
    <w:p w14:paraId="631445C7"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1BC5BBF0"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0BC79519"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02AF8853"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230D7A06" w14:textId="77777777" w:rsidR="00E32E60" w:rsidRPr="00EB3BC4" w:rsidRDefault="00E32E60" w:rsidP="00E32E60">
      <w:pPr>
        <w:pStyle w:val="N11"/>
        <w:rPr>
          <w:color w:val="FF0000"/>
        </w:rPr>
      </w:pPr>
      <w:r w:rsidRPr="00EB3BC4">
        <w:rPr>
          <w:color w:val="FF0000"/>
        </w:rPr>
        <w:t>Características mínimas:</w:t>
      </w:r>
    </w:p>
    <w:p w14:paraId="570EEF8E" w14:textId="77777777" w:rsidR="00E32E60" w:rsidRPr="00EB3BC4" w:rsidRDefault="00E32E60" w:rsidP="00E32E60">
      <w:pPr>
        <w:pStyle w:val="PGE-Normal"/>
        <w:rPr>
          <w:color w:val="FF0000"/>
        </w:rPr>
      </w:pPr>
      <w:r w:rsidRPr="00EB3BC4">
        <w:rPr>
          <w:color w:val="FF0000"/>
        </w:rPr>
        <w:t>(a) ____________(preencher);</w:t>
      </w:r>
    </w:p>
    <w:p w14:paraId="7308EDFA" w14:textId="77777777" w:rsidR="00E32E60" w:rsidRPr="00EB3BC4" w:rsidRDefault="00E32E60" w:rsidP="00E32E60">
      <w:pPr>
        <w:pStyle w:val="PGE-Normal"/>
        <w:rPr>
          <w:color w:val="FF0000"/>
        </w:rPr>
      </w:pPr>
      <w:r w:rsidRPr="00EB3BC4">
        <w:rPr>
          <w:color w:val="FF0000"/>
        </w:rPr>
        <w:t>(b) ____________(preencher);</w:t>
      </w:r>
    </w:p>
    <w:p w14:paraId="389E9664" w14:textId="77777777" w:rsidR="00E32E60" w:rsidRDefault="00E32E60" w:rsidP="00E32E60">
      <w:pPr>
        <w:pStyle w:val="N11"/>
      </w:pPr>
      <w:r>
        <w:t>Os serviços objeto desta contratação são caracterizados como comuns, conforme justificativa constante do Estudo Técnico Preliminar.</w:t>
      </w:r>
    </w:p>
    <w:p w14:paraId="36FC5CDC" w14:textId="77777777" w:rsidR="00E32E60" w:rsidRPr="00EB3BC4" w:rsidRDefault="00E32E60" w:rsidP="00E32E60">
      <w:pPr>
        <w:pStyle w:val="PGE-Normal"/>
        <w:rPr>
          <w:b/>
          <w:bCs/>
          <w:color w:val="FF0000"/>
          <w:u w:val="single"/>
        </w:rPr>
      </w:pPr>
      <w:r w:rsidRPr="00EB3BC4">
        <w:rPr>
          <w:b/>
          <w:bCs/>
          <w:color w:val="FF0000"/>
          <w:u w:val="single"/>
        </w:rPr>
        <w:t>OU</w:t>
      </w:r>
    </w:p>
    <w:p w14:paraId="0A83384B" w14:textId="77777777" w:rsidR="00E32E60" w:rsidRDefault="00E32E60" w:rsidP="00E32E60">
      <w:pPr>
        <w:pStyle w:val="N11"/>
      </w:pPr>
      <w:r>
        <w:t>Os serviços objeto desta contratação são caracterizados como comuns.</w:t>
      </w:r>
    </w:p>
    <w:p w14:paraId="67135CF3"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CE1CFF5" w14:textId="77777777" w:rsidR="00E32E60" w:rsidRDefault="00E32E60" w:rsidP="00E32E60">
      <w:pPr>
        <w:pStyle w:val="PGE-Normal"/>
      </w:pPr>
      <w:r>
        <w:lastRenderedPageBreak/>
        <w:t>1.7 - O objeto desta contratação não se enquadra como sendo de bem de luxo, conforme Decreto nº 5.352-R/2023.</w:t>
      </w:r>
    </w:p>
    <w:p w14:paraId="2DF3E99C" w14:textId="77777777" w:rsidR="00E32E60" w:rsidRDefault="00E32E60" w:rsidP="00E32E60">
      <w:pPr>
        <w:pStyle w:val="PGE-Normal"/>
      </w:pPr>
      <w:r>
        <w:t xml:space="preserve">1.8 - O </w:t>
      </w:r>
      <w:r w:rsidRPr="002B4132">
        <w:rPr>
          <w:highlight w:val="yellow"/>
        </w:rPr>
        <w:t>prazo de vigência</w:t>
      </w:r>
      <w:r>
        <w:t xml:space="preserve">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0155C60A" w14:textId="77777777" w:rsidR="00E32E60" w:rsidRDefault="00E32E60" w:rsidP="00E32E60">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529B223B" w14:textId="77777777" w:rsidR="00E32E60" w:rsidRDefault="00E32E60" w:rsidP="00E32E60">
      <w:pPr>
        <w:pStyle w:val="Ttulo1"/>
      </w:pPr>
      <w:r>
        <w:t>FUNDAMENTAÇÃO E DESCRIÇÃO DA NECESSIDADE DA CONTRATAÇÃO</w:t>
      </w:r>
    </w:p>
    <w:p w14:paraId="247D1EE8" w14:textId="77777777" w:rsidR="00E32E60" w:rsidRPr="00AC68A6" w:rsidRDefault="00E32E60" w:rsidP="00E32E60">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6F1777AE" w14:textId="77777777" w:rsidR="00E32E60" w:rsidRPr="00AC68A6" w:rsidRDefault="00E32E60" w:rsidP="00E32E60">
      <w:pPr>
        <w:pStyle w:val="PGE-Normal"/>
        <w:rPr>
          <w:b/>
          <w:bCs/>
          <w:color w:val="FF0000"/>
          <w:u w:val="single"/>
        </w:rPr>
      </w:pPr>
      <w:r w:rsidRPr="00AC68A6">
        <w:rPr>
          <w:b/>
          <w:bCs/>
          <w:color w:val="FF0000"/>
          <w:u w:val="single"/>
        </w:rPr>
        <w:t>OU</w:t>
      </w:r>
    </w:p>
    <w:p w14:paraId="72574066" w14:textId="77777777" w:rsidR="00E32E60" w:rsidRDefault="00E32E60" w:rsidP="00E32E60">
      <w:pPr>
        <w:pStyle w:val="N11"/>
      </w:pPr>
      <w:r w:rsidRPr="008B55E3">
        <w:t>A Fundamentação da Contratação e de seus quantitativos</w:t>
      </w:r>
      <w:r w:rsidRPr="00AC68A6">
        <w:rPr>
          <w:color w:val="FF0000"/>
        </w:rPr>
        <w:t>......(</w:t>
      </w:r>
      <w:r w:rsidR="00172366">
        <w:rPr>
          <w:color w:val="FF0000"/>
        </w:rPr>
        <w:t>p</w:t>
      </w:r>
      <w:r w:rsidRPr="00AC68A6">
        <w:rPr>
          <w:color w:val="FF0000"/>
        </w:rPr>
        <w:t>reencher)</w:t>
      </w:r>
      <w:r>
        <w:t>.</w:t>
      </w:r>
    </w:p>
    <w:p w14:paraId="184E825E" w14:textId="77777777" w:rsidR="00E32E60" w:rsidRPr="00531648" w:rsidRDefault="00E32E60" w:rsidP="00E32E60">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16EC06A0" w14:textId="77777777" w:rsidR="00E32E60" w:rsidRDefault="00E32E60" w:rsidP="00E32E60">
      <w:pPr>
        <w:pStyle w:val="Ttulo1"/>
      </w:pPr>
      <w:r w:rsidRPr="007B2D78">
        <w:t>DESCRIÇÃO DA SOLUÇÃO COMO UM TODO CONSIDERADO O CICLO DE VIDA DO OBJETO E ESPECIFICAÇÃO DO PRODUTO</w:t>
      </w:r>
    </w:p>
    <w:p w14:paraId="77C6DD9F"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23311121" w14:textId="77777777" w:rsidR="00E32E60" w:rsidRPr="00855EA0" w:rsidRDefault="00E32E60" w:rsidP="00E32E60">
      <w:pPr>
        <w:pStyle w:val="PGE-Normal"/>
        <w:rPr>
          <w:b/>
          <w:bCs/>
          <w:color w:val="FF0000"/>
          <w:u w:val="single"/>
        </w:rPr>
      </w:pPr>
      <w:r w:rsidRPr="00855EA0">
        <w:rPr>
          <w:b/>
          <w:bCs/>
          <w:color w:val="FF0000"/>
          <w:u w:val="single"/>
        </w:rPr>
        <w:t>OU</w:t>
      </w:r>
    </w:p>
    <w:p w14:paraId="2C6AD5EA" w14:textId="77777777" w:rsidR="00E32E60" w:rsidRPr="00855EA0" w:rsidRDefault="00E32E60" w:rsidP="00E32E60">
      <w:pPr>
        <w:pStyle w:val="N11"/>
        <w:rPr>
          <w:color w:val="FF0000"/>
        </w:rPr>
      </w:pPr>
      <w:r w:rsidRPr="00855EA0">
        <w:rPr>
          <w:color w:val="FF0000"/>
        </w:rPr>
        <w:t>A descrição da solução ____________(preencher).</w:t>
      </w:r>
    </w:p>
    <w:p w14:paraId="199D2AF5"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3D85AE47" w14:textId="77777777" w:rsidR="00E32E60" w:rsidRDefault="00E32E60" w:rsidP="00E32E60">
      <w:pPr>
        <w:pStyle w:val="Ttulo1"/>
      </w:pPr>
      <w:r>
        <w:t>REQUISITOS DA CONTRATAÇÃO</w:t>
      </w:r>
    </w:p>
    <w:p w14:paraId="4C7BB940" w14:textId="77777777" w:rsidR="00E32E60" w:rsidRPr="00E10104" w:rsidRDefault="00E32E60" w:rsidP="00E32E60">
      <w:pPr>
        <w:pStyle w:val="PGE-Normal"/>
        <w:rPr>
          <w:b/>
          <w:bCs/>
          <w:color w:val="FF0000"/>
        </w:rPr>
      </w:pPr>
      <w:r w:rsidRPr="00E10104">
        <w:rPr>
          <w:b/>
          <w:bCs/>
          <w:color w:val="FF0000"/>
        </w:rPr>
        <w:t>Da Sustentabilidade</w:t>
      </w:r>
    </w:p>
    <w:p w14:paraId="417EB5D3" w14:textId="77777777" w:rsidR="00E32E60" w:rsidRPr="00E10104" w:rsidRDefault="00E32E60" w:rsidP="00E32E60">
      <w:pPr>
        <w:pStyle w:val="N11"/>
        <w:rPr>
          <w:color w:val="FF0000"/>
        </w:rPr>
      </w:pPr>
      <w:r w:rsidRPr="00E10104">
        <w:rPr>
          <w:color w:val="FF0000"/>
        </w:rPr>
        <w:lastRenderedPageBreak/>
        <w:t>Além dos critérios de sustentabilidade eventualmente inseridos na descrição do objeto, devem ser atendidos os seguintes requisitos:</w:t>
      </w:r>
    </w:p>
    <w:p w14:paraId="351236DF" w14:textId="77777777" w:rsidR="00E32E60" w:rsidRPr="001B730B" w:rsidRDefault="00E32E60" w:rsidP="00E32E60">
      <w:pPr>
        <w:pStyle w:val="N111"/>
        <w:rPr>
          <w:color w:val="FF0000"/>
        </w:rPr>
      </w:pPr>
      <w:r w:rsidRPr="001B730B">
        <w:rPr>
          <w:color w:val="FF0000"/>
        </w:rPr>
        <w:t>____________(preencher).</w:t>
      </w:r>
    </w:p>
    <w:p w14:paraId="16CFCCF9" w14:textId="77777777" w:rsidR="00E32E60" w:rsidRPr="001B730B" w:rsidRDefault="00E32E60" w:rsidP="00E32E60">
      <w:pPr>
        <w:pStyle w:val="N111"/>
        <w:rPr>
          <w:color w:val="FF0000"/>
        </w:rPr>
      </w:pPr>
      <w:r w:rsidRPr="001B730B">
        <w:rPr>
          <w:color w:val="FF0000"/>
        </w:rPr>
        <w:t>____________(preencher).</w:t>
      </w:r>
    </w:p>
    <w:p w14:paraId="3CF73CA1"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73DDD3F6" w14:textId="77777777" w:rsidR="00E32E60" w:rsidRPr="00BF2EFB" w:rsidRDefault="00E32E60" w:rsidP="00E32E60">
      <w:pPr>
        <w:pStyle w:val="PGE-Normal"/>
        <w:rPr>
          <w:b/>
          <w:bCs/>
        </w:rPr>
      </w:pPr>
      <w:r w:rsidRPr="00BF2EFB">
        <w:rPr>
          <w:b/>
          <w:bCs/>
        </w:rPr>
        <w:t>Da Subcontratação</w:t>
      </w:r>
    </w:p>
    <w:p w14:paraId="20197EA7" w14:textId="77777777" w:rsidR="00E32E60" w:rsidRPr="00590FAF" w:rsidRDefault="00E32E60" w:rsidP="00E32E60">
      <w:pPr>
        <w:pStyle w:val="N11"/>
        <w:rPr>
          <w:color w:val="FF0000"/>
        </w:rPr>
      </w:pPr>
      <w:r w:rsidRPr="00590FAF">
        <w:rPr>
          <w:color w:val="FF0000"/>
        </w:rPr>
        <w:t>Não é admitida a subcontratação do objeto contratual.</w:t>
      </w:r>
    </w:p>
    <w:p w14:paraId="0D1C90EE" w14:textId="77777777" w:rsidR="00E32E60" w:rsidRPr="00590FAF" w:rsidRDefault="00E32E60" w:rsidP="00E32E60">
      <w:pPr>
        <w:pStyle w:val="PGE-Normal"/>
        <w:rPr>
          <w:b/>
          <w:bCs/>
          <w:color w:val="FF0000"/>
          <w:u w:val="single"/>
        </w:rPr>
      </w:pPr>
      <w:r w:rsidRPr="00590FAF">
        <w:rPr>
          <w:b/>
          <w:bCs/>
          <w:color w:val="FF0000"/>
          <w:u w:val="single"/>
        </w:rPr>
        <w:t>OU</w:t>
      </w:r>
    </w:p>
    <w:p w14:paraId="1BF0C026" w14:textId="77777777" w:rsidR="00E32E60" w:rsidRDefault="00E32E60" w:rsidP="00E32E60">
      <w:pPr>
        <w:pStyle w:val="N11"/>
        <w:rPr>
          <w:color w:val="FF0000"/>
        </w:rPr>
      </w:pPr>
      <w:r w:rsidRPr="00590FAF">
        <w:rPr>
          <w:color w:val="FF0000"/>
        </w:rPr>
        <w:t xml:space="preserve">É admitida a subcontratação parcial do objeto, nas </w:t>
      </w:r>
      <w:r w:rsidR="002E218D">
        <w:rPr>
          <w:color w:val="FF0000"/>
        </w:rPr>
        <w:t>condições previstas na minuta de contrato, com base nas seguintes justificativas</w:t>
      </w:r>
      <w:r w:rsidRPr="00590FAF">
        <w:rPr>
          <w:color w:val="FF0000"/>
        </w:rPr>
        <w:t>:</w:t>
      </w:r>
    </w:p>
    <w:p w14:paraId="7E08226E" w14:textId="77777777" w:rsidR="002E218D" w:rsidRDefault="002E218D" w:rsidP="002E218D">
      <w:pPr>
        <w:pStyle w:val="N111"/>
      </w:pPr>
      <w:r>
        <w:t>(...)</w:t>
      </w:r>
    </w:p>
    <w:p w14:paraId="191DD1BF" w14:textId="77777777" w:rsidR="00370885" w:rsidRPr="00590FAF" w:rsidRDefault="002E218D" w:rsidP="002E218D">
      <w:pPr>
        <w:pStyle w:val="N111"/>
      </w:pPr>
      <w:r>
        <w:t>(...)</w:t>
      </w:r>
    </w:p>
    <w:p w14:paraId="28044290" w14:textId="2B4B3B42" w:rsidR="00E32E60" w:rsidRPr="00AC6529" w:rsidRDefault="00E32E60" w:rsidP="00E32E60">
      <w:pPr>
        <w:pStyle w:val="PGE-Normal"/>
        <w:rPr>
          <w:b/>
          <w:bCs/>
          <w:color w:val="FF0000"/>
        </w:rPr>
      </w:pPr>
      <w:r w:rsidRPr="00A54CFE">
        <w:rPr>
          <w:b/>
          <w:bCs/>
        </w:rPr>
        <w:t>Da Garantia de Execução</w:t>
      </w:r>
      <w:r w:rsidR="00AC6529">
        <w:rPr>
          <w:b/>
          <w:bCs/>
        </w:rPr>
        <w:t xml:space="preserve"> </w:t>
      </w:r>
      <w:r w:rsidR="00AC6529" w:rsidRPr="00AC6529">
        <w:rPr>
          <w:b/>
          <w:bCs/>
          <w:color w:val="FF0000"/>
        </w:rPr>
        <w:t>(</w:t>
      </w:r>
      <w:r w:rsidR="00AC6529">
        <w:rPr>
          <w:b/>
          <w:bCs/>
          <w:color w:val="FF0000"/>
        </w:rPr>
        <w:t>contratual</w:t>
      </w:r>
      <w:r w:rsidR="0038620E">
        <w:rPr>
          <w:b/>
          <w:bCs/>
          <w:color w:val="FF0000"/>
        </w:rPr>
        <w:t xml:space="preserve"> art. 96, </w:t>
      </w:r>
      <w:proofErr w:type="spellStart"/>
      <w:r w:rsidR="0038620E">
        <w:rPr>
          <w:b/>
          <w:bCs/>
          <w:color w:val="FF0000"/>
        </w:rPr>
        <w:t>llca</w:t>
      </w:r>
      <w:proofErr w:type="spellEnd"/>
      <w:r w:rsidR="00AC6529" w:rsidRPr="00AC6529">
        <w:rPr>
          <w:b/>
          <w:bCs/>
          <w:color w:val="FF0000"/>
        </w:rPr>
        <w:t>)</w:t>
      </w:r>
    </w:p>
    <w:p w14:paraId="467A4E4D" w14:textId="77777777" w:rsidR="00E32E60" w:rsidRDefault="00E32E60" w:rsidP="00E32E60">
      <w:pPr>
        <w:pStyle w:val="N11"/>
      </w:pPr>
      <w:r>
        <w:t>Não haverá exigência da garantia da contratação dos artigos 96 e seguintes da Lei nº 14.133/2021, pelas razões constantes do Estudo Técnico Preliminar.</w:t>
      </w:r>
    </w:p>
    <w:p w14:paraId="5D1ABE75" w14:textId="77777777" w:rsidR="00E32E60" w:rsidRDefault="00E32E60" w:rsidP="00E32E60">
      <w:pPr>
        <w:pStyle w:val="PGE-Normal"/>
      </w:pPr>
      <w:r>
        <w:t>OU</w:t>
      </w:r>
    </w:p>
    <w:p w14:paraId="66096A37" w14:textId="77777777" w:rsidR="00E32E60" w:rsidRDefault="00E32E60" w:rsidP="00E32E60">
      <w:pPr>
        <w:pStyle w:val="N11"/>
      </w:pPr>
      <w:r>
        <w:t>Não haverá exigência da garantia da contratação dos artigos 96 e seguintes da Lei nº 14.133/2021, pelas seguintes razões _____________(preencher).</w:t>
      </w:r>
    </w:p>
    <w:p w14:paraId="123CA669" w14:textId="77777777" w:rsidR="00E32E60" w:rsidRDefault="00E32E60" w:rsidP="00E32E60">
      <w:pPr>
        <w:pStyle w:val="PGE-Normal"/>
      </w:pPr>
      <w:r>
        <w:t>OU</w:t>
      </w:r>
    </w:p>
    <w:p w14:paraId="3BC8C93C"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20DCDA64" w14:textId="7733FCB4" w:rsidR="00E32E60" w:rsidRDefault="00E32E60" w:rsidP="00E32E60">
      <w:pPr>
        <w:pStyle w:val="N11"/>
      </w:pPr>
      <w:r>
        <w:t>O contratado apresentará, no prazo máximo de 10 dias</w:t>
      </w:r>
      <w:r w:rsidR="00FE0E10">
        <w:t xml:space="preserve"> </w:t>
      </w:r>
      <w:r w:rsidR="00FE0E10" w:rsidRPr="00FE0E10">
        <w:rPr>
          <w:color w:val="FF0000"/>
        </w:rPr>
        <w:t>úteis/corridos</w:t>
      </w:r>
      <w:r>
        <w:t>,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53B2EEC4" w14:textId="71A2C4D6" w:rsidR="00E32E60" w:rsidRDefault="00E32E60" w:rsidP="00E32E60">
      <w:pPr>
        <w:pStyle w:val="N11"/>
      </w:pPr>
      <w:r>
        <w:t xml:space="preserve">Em caso </w:t>
      </w:r>
      <w:r w:rsidR="009454ED" w:rsidRPr="009454ED">
        <w:rPr>
          <w:color w:val="FF0000"/>
        </w:rPr>
        <w:t>de</w:t>
      </w:r>
      <w:r w:rsidR="009454ED">
        <w:t xml:space="preserve"> </w:t>
      </w:r>
      <w:r>
        <w:t xml:space="preserve">opção pelo </w:t>
      </w:r>
      <w:r w:rsidRPr="009A5698">
        <w:rPr>
          <w:highlight w:val="yellow"/>
        </w:rPr>
        <w:t>seguro-garantia</w:t>
      </w:r>
      <w:r>
        <w:t xml:space="preserve">, a parte adjudicatária deverá apresentá-la, no máximo, até a data de assinatura do contrato.  </w:t>
      </w:r>
    </w:p>
    <w:p w14:paraId="127EB723"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22447CB4" w14:textId="77777777" w:rsidR="00E32E60" w:rsidRDefault="00E32E60" w:rsidP="00E32E60">
      <w:pPr>
        <w:pStyle w:val="N11"/>
      </w:pPr>
      <w:r>
        <w:lastRenderedPageBreak/>
        <w:t>A apólice do seguro garantia deverá acompanhar as modificações referentes à vigência do contrato principal mediante a emissão do respectivo endosso pela seguradora.</w:t>
      </w:r>
    </w:p>
    <w:p w14:paraId="3870C7B4" w14:textId="77777777" w:rsidR="00E32E60" w:rsidRDefault="00E32E60" w:rsidP="00E32E60">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D8105A">
        <w:rPr>
          <w:color w:val="FF0000"/>
        </w:rPr>
        <w:t xml:space="preserve">item 10.9 </w:t>
      </w:r>
      <w:r w:rsidRPr="00E73385">
        <w:rPr>
          <w:color w:val="FF0000"/>
        </w:rPr>
        <w:t>deste contrato</w:t>
      </w:r>
      <w:r>
        <w:t>.</w:t>
      </w:r>
    </w:p>
    <w:p w14:paraId="383B2F55" w14:textId="39BB99E0" w:rsidR="00661174" w:rsidRPr="00661174" w:rsidRDefault="00661174" w:rsidP="00661174">
      <w:pPr>
        <w:pStyle w:val="N11"/>
        <w:numPr>
          <w:ilvl w:val="0"/>
          <w:numId w:val="0"/>
        </w:numPr>
        <w:rPr>
          <w:color w:val="FF0000"/>
        </w:rPr>
      </w:pPr>
      <w:r w:rsidRPr="00661174">
        <w:rPr>
          <w:color w:val="FF0000"/>
        </w:rPr>
        <w:t xml:space="preserve">A </w:t>
      </w:r>
      <w:bookmarkStart w:id="0" w:name="_Hlk215843559"/>
      <w:r w:rsidR="0038620E">
        <w:rPr>
          <w:color w:val="FF0000"/>
        </w:rPr>
        <w:t>C</w:t>
      </w:r>
      <w:r w:rsidRPr="00661174">
        <w:rPr>
          <w:color w:val="FF0000"/>
        </w:rPr>
        <w:t>onsulente deve retificar a redação</w:t>
      </w:r>
      <w:bookmarkEnd w:id="0"/>
      <w:r w:rsidRPr="00661174">
        <w:rPr>
          <w:color w:val="FF0000"/>
        </w:rPr>
        <w:t xml:space="preserve"> do item </w:t>
      </w:r>
      <w:r w:rsidR="00737A84">
        <w:rPr>
          <w:color w:val="FF0000"/>
        </w:rPr>
        <w:t>4.11</w:t>
      </w:r>
      <w:r w:rsidRPr="00661174">
        <w:rPr>
          <w:color w:val="FF0000"/>
        </w:rPr>
        <w:t xml:space="preserve"> </w:t>
      </w:r>
      <w:bookmarkStart w:id="1" w:name="_Hlk215843573"/>
      <w:bookmarkStart w:id="2" w:name="_Hlk211339888"/>
      <w:r w:rsidRPr="00661174">
        <w:rPr>
          <w:color w:val="FF0000"/>
        </w:rPr>
        <w:t xml:space="preserve">para que faça a correta remissão a ressalva prevista no §2º do citado art. 96. Assim, onde se lê “...ressalvado o disposto no item </w:t>
      </w:r>
      <w:r w:rsidR="00737A84">
        <w:rPr>
          <w:color w:val="FF0000"/>
        </w:rPr>
        <w:t>10.9</w:t>
      </w:r>
      <w:r w:rsidRPr="00661174">
        <w:rPr>
          <w:color w:val="FF0000"/>
        </w:rPr>
        <w:t>”</w:t>
      </w:r>
      <w:bookmarkEnd w:id="1"/>
      <w:r w:rsidRPr="00661174">
        <w:rPr>
          <w:color w:val="FF0000"/>
        </w:rPr>
        <w:t xml:space="preserve"> </w:t>
      </w:r>
      <w:bookmarkStart w:id="3" w:name="_Hlk215843589"/>
      <w:r w:rsidRPr="00661174">
        <w:rPr>
          <w:color w:val="FF0000"/>
        </w:rPr>
        <w:t xml:space="preserve">deve ser lido “...ressalvado o disposto no item </w:t>
      </w:r>
      <w:r w:rsidR="00737A84">
        <w:rPr>
          <w:color w:val="FF0000"/>
        </w:rPr>
        <w:t>4.12</w:t>
      </w:r>
      <w:r w:rsidRPr="00661174">
        <w:rPr>
          <w:color w:val="FF0000"/>
        </w:rPr>
        <w:t>”.</w:t>
      </w:r>
      <w:bookmarkEnd w:id="2"/>
      <w:r w:rsidRPr="00661174">
        <w:rPr>
          <w:color w:val="FF0000"/>
        </w:rPr>
        <w:t xml:space="preserve"> </w:t>
      </w:r>
      <w:bookmarkEnd w:id="3"/>
      <w:r w:rsidRPr="00661174">
        <w:rPr>
          <w:color w:val="FF0000"/>
        </w:rPr>
        <w:t>(</w:t>
      </w:r>
      <w:r w:rsidRPr="00656D77">
        <w:rPr>
          <w:b/>
          <w:bCs/>
          <w:color w:val="FF0000"/>
        </w:rPr>
        <w:t>Recomendação</w:t>
      </w:r>
      <w:r w:rsidRPr="00661174">
        <w:rPr>
          <w:color w:val="FF0000"/>
        </w:rPr>
        <w:t>).</w:t>
      </w:r>
    </w:p>
    <w:p w14:paraId="59AA14B6"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6CE97F87" w14:textId="77777777" w:rsidR="00E32E60" w:rsidRDefault="00E32E60" w:rsidP="00E32E60">
      <w:pPr>
        <w:pStyle w:val="N11"/>
      </w:pPr>
      <w:r>
        <w:t xml:space="preserve">A garantia assegurará, qualquer que seja a modalidade escolhida, o pagamento de: </w:t>
      </w:r>
    </w:p>
    <w:p w14:paraId="54CE5015" w14:textId="77777777" w:rsidR="00E32E60" w:rsidRDefault="00E32E60" w:rsidP="00E32E60">
      <w:pPr>
        <w:pStyle w:val="Nabc"/>
      </w:pPr>
      <w:r>
        <w:t xml:space="preserve">prejuízos advindos do não cumprimento do objeto do contrato e do não adimplemento das demais obrigações nele previstas; </w:t>
      </w:r>
    </w:p>
    <w:p w14:paraId="09E32128" w14:textId="77777777" w:rsidR="00E32E60" w:rsidRDefault="00E32E60" w:rsidP="00E32E60">
      <w:pPr>
        <w:pStyle w:val="Nabc"/>
      </w:pPr>
      <w:r>
        <w:t xml:space="preserve">multas moratórias e punitivas aplicadas pela Administração à contratada; e  </w:t>
      </w:r>
    </w:p>
    <w:p w14:paraId="697BA1BE" w14:textId="77777777" w:rsidR="00E32E60" w:rsidRDefault="00E32E60" w:rsidP="00E32E60">
      <w:pPr>
        <w:pStyle w:val="Nabc"/>
      </w:pPr>
      <w:r>
        <w:t>obrigações trabalhistas e previdenciárias de qualquer natureza e para com o FGTS, não adimplidas pelo contratado, quando couber.</w:t>
      </w:r>
    </w:p>
    <w:p w14:paraId="46F8E84A"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5F438CC" w14:textId="77777777" w:rsidR="00E32E60" w:rsidRDefault="00E32E60" w:rsidP="00E32E60">
      <w:pPr>
        <w:pStyle w:val="N11"/>
      </w:pPr>
      <w:r>
        <w:t xml:space="preserve">A </w:t>
      </w:r>
      <w:r w:rsidRPr="004A42D9">
        <w:rPr>
          <w:highlight w:val="yellow"/>
        </w:rPr>
        <w:t>garantia em dinheiro</w:t>
      </w:r>
      <w:r>
        <w:t xml:space="preserve"> deverá ser efetuada em favor do contratante, em conta específica, aberta pela contratante, com correção monetária.</w:t>
      </w:r>
    </w:p>
    <w:p w14:paraId="1533C2C1" w14:textId="77777777" w:rsidR="00E32E60" w:rsidRDefault="00E32E60" w:rsidP="00E32E60">
      <w:pPr>
        <w:pStyle w:val="N11"/>
      </w:pPr>
      <w:r>
        <w:t xml:space="preserve">Caso a opção seja por utilizar </w:t>
      </w:r>
      <w:r w:rsidRPr="0094638E">
        <w:rPr>
          <w:highlight w:val="yellow"/>
        </w:rPr>
        <w:t>títulos da dívida pública</w:t>
      </w:r>
      <w:r>
        <w:t>, estes devem ter sido emitidos sob a forma escritural, mediante registro em sistema centralizado de liquidação e de custódia autorizado pelo Banco Central do Brasil, e avaliados pelos seus valores econômicos, conforme definido pelo Ministério da Economia.</w:t>
      </w:r>
    </w:p>
    <w:p w14:paraId="7DC31504" w14:textId="77777777" w:rsidR="00E32E60" w:rsidRDefault="00E32E60" w:rsidP="00E32E60">
      <w:pPr>
        <w:pStyle w:val="N11"/>
      </w:pPr>
      <w:r>
        <w:t xml:space="preserve">No caso de garantia na modalidade de </w:t>
      </w:r>
      <w:r w:rsidRPr="0094638E">
        <w:rPr>
          <w:highlight w:val="yellow"/>
        </w:rPr>
        <w:t>fiança bancária</w:t>
      </w:r>
      <w:r>
        <w:t>, deverá ser emitida por banco ou instituição financeira devidamente autorizada a operar no País pelo Banco Central do Brasil, e deverá constar expressa renúncia do fiador aos benefícios do artigo 827 do Código Civil.</w:t>
      </w:r>
    </w:p>
    <w:p w14:paraId="400A2F6B"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61C9E42D"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943770E" w14:textId="77777777" w:rsidR="00E32E60" w:rsidRDefault="00E32E60" w:rsidP="00E32E60">
      <w:pPr>
        <w:pStyle w:val="N11"/>
      </w:pPr>
      <w:r>
        <w:lastRenderedPageBreak/>
        <w:t>O Contratante executará a garantia na forma prevista na legislação que rege a matéria.</w:t>
      </w:r>
    </w:p>
    <w:p w14:paraId="4C3B0C5B"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1055E8B6"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4ACD45F0"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000EE64"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EC642DF" w14:textId="77777777" w:rsidR="00E32E60" w:rsidRDefault="00E32E60" w:rsidP="00E32E60">
      <w:pPr>
        <w:pStyle w:val="N11"/>
      </w:pPr>
      <w:r>
        <w:t xml:space="preserve">O garantidor não é parte para figurar em processo administrativo instaurado pelo contratante com o objetivo de apurar prejuízos e/ou aplicar sanções à contratada. </w:t>
      </w:r>
    </w:p>
    <w:p w14:paraId="17006F55" w14:textId="77777777" w:rsidR="00E32E60" w:rsidRDefault="00E32E60" w:rsidP="00E32E60">
      <w:pPr>
        <w:pStyle w:val="N111"/>
      </w:pPr>
      <w:r>
        <w:t>O contratado autoriza o contratante a reter, a qualquer tempo, a garantia, na forma prevista neste Contrato.</w:t>
      </w:r>
    </w:p>
    <w:p w14:paraId="06BBCF59" w14:textId="77777777" w:rsidR="00E32E60" w:rsidRDefault="00E32E60" w:rsidP="00E32E60">
      <w:pPr>
        <w:pStyle w:val="PGE-NotaExplicativa"/>
        <w:rPr>
          <w:highlight w:val="yellow"/>
        </w:rPr>
      </w:pPr>
      <w:bookmarkStart w:id="4"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4"/>
    <w:p w14:paraId="6E0E3709" w14:textId="77777777" w:rsidR="00E32E60" w:rsidRPr="0082437C" w:rsidRDefault="00E32E60" w:rsidP="00E32E60">
      <w:pPr>
        <w:pStyle w:val="Ttulo1"/>
      </w:pPr>
      <w:r w:rsidRPr="0082437C">
        <w:t>MODELO DE EXECUÇÃO DO OBJETO</w:t>
      </w:r>
    </w:p>
    <w:p w14:paraId="32624CD5" w14:textId="77777777" w:rsidR="00E32E60" w:rsidRPr="00956DF2" w:rsidRDefault="00E32E60" w:rsidP="00E32E60">
      <w:pPr>
        <w:pStyle w:val="PGE-Normal"/>
        <w:rPr>
          <w:b/>
          <w:bCs/>
        </w:rPr>
      </w:pPr>
      <w:r w:rsidRPr="00956DF2">
        <w:rPr>
          <w:b/>
          <w:bCs/>
        </w:rPr>
        <w:t>Condições de execução</w:t>
      </w:r>
    </w:p>
    <w:p w14:paraId="002A44E6" w14:textId="77777777" w:rsidR="00E32E60" w:rsidRDefault="00E32E60" w:rsidP="00E32E60">
      <w:pPr>
        <w:pStyle w:val="N11"/>
      </w:pPr>
      <w:r>
        <w:t>A execução do objeto seguirá a seguinte dinâmica:</w:t>
      </w:r>
    </w:p>
    <w:p w14:paraId="70A1E3E6"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0DB0DF2D"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556E8382" w14:textId="77777777" w:rsidR="00E32E60" w:rsidRPr="00956DF2" w:rsidRDefault="00E32E60" w:rsidP="00E32E60">
      <w:pPr>
        <w:pStyle w:val="N111"/>
        <w:rPr>
          <w:color w:val="FF0000"/>
        </w:rPr>
      </w:pPr>
      <w:r w:rsidRPr="00956DF2">
        <w:rPr>
          <w:color w:val="FF0000"/>
        </w:rPr>
        <w:t>Cronograma de realização dos serviços:</w:t>
      </w:r>
    </w:p>
    <w:p w14:paraId="0BB7FAFB" w14:textId="77777777" w:rsidR="00E32E60" w:rsidRPr="00956DF2" w:rsidRDefault="00E32E60" w:rsidP="00E32E60">
      <w:pPr>
        <w:pStyle w:val="N111"/>
        <w:rPr>
          <w:color w:val="FF0000"/>
        </w:rPr>
      </w:pPr>
      <w:r w:rsidRPr="00956DF2">
        <w:rPr>
          <w:color w:val="FF0000"/>
        </w:rPr>
        <w:t>Etapa ... Período / a partir de / após concluído ...</w:t>
      </w:r>
    </w:p>
    <w:p w14:paraId="2C24201D" w14:textId="77777777" w:rsidR="00E32E60" w:rsidRPr="00956DF2" w:rsidRDefault="00E32E60" w:rsidP="00E32E60">
      <w:pPr>
        <w:pStyle w:val="PGE-Normal"/>
        <w:rPr>
          <w:b/>
          <w:bCs/>
        </w:rPr>
      </w:pPr>
      <w:r w:rsidRPr="00956DF2">
        <w:rPr>
          <w:b/>
          <w:bCs/>
        </w:rPr>
        <w:t>Local e horário da prestação dos serviços</w:t>
      </w:r>
    </w:p>
    <w:p w14:paraId="00F0C378" w14:textId="77777777" w:rsidR="00E32E60" w:rsidRPr="00D32AB1" w:rsidRDefault="00E32E60" w:rsidP="00E32E60">
      <w:pPr>
        <w:pStyle w:val="N11"/>
        <w:rPr>
          <w:color w:val="FF0000"/>
        </w:rPr>
      </w:pPr>
      <w:r w:rsidRPr="00D32AB1">
        <w:rPr>
          <w:color w:val="FF0000"/>
        </w:rPr>
        <w:lastRenderedPageBreak/>
        <w:t>Os serviços serão prestados no seguinte endereço [...]</w:t>
      </w:r>
    </w:p>
    <w:p w14:paraId="2F877849" w14:textId="77777777" w:rsidR="00E32E60" w:rsidRPr="00D32AB1" w:rsidRDefault="00E32E60" w:rsidP="00E32E60">
      <w:pPr>
        <w:pStyle w:val="N11"/>
        <w:rPr>
          <w:color w:val="FF0000"/>
        </w:rPr>
      </w:pPr>
      <w:r w:rsidRPr="00D32AB1">
        <w:rPr>
          <w:color w:val="FF0000"/>
        </w:rPr>
        <w:t>Os serviços serão prestados no seguinte horário: [...]</w:t>
      </w:r>
    </w:p>
    <w:p w14:paraId="7B1E4A01" w14:textId="77777777" w:rsidR="00E32E60" w:rsidRPr="00956DF2" w:rsidRDefault="00E32E60" w:rsidP="00E32E60">
      <w:pPr>
        <w:pStyle w:val="PGE-Normal"/>
        <w:rPr>
          <w:b/>
          <w:bCs/>
        </w:rPr>
      </w:pPr>
      <w:r w:rsidRPr="00956DF2">
        <w:rPr>
          <w:b/>
          <w:bCs/>
        </w:rPr>
        <w:t>Rotinas a serem cumpridas</w:t>
      </w:r>
    </w:p>
    <w:p w14:paraId="540A0AA0"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204680E8" w14:textId="77777777" w:rsidR="00E32E60" w:rsidRDefault="00E32E60" w:rsidP="00E32E60">
      <w:pPr>
        <w:pStyle w:val="N111"/>
      </w:pPr>
    </w:p>
    <w:p w14:paraId="4BCC0385" w14:textId="77777777" w:rsidR="00E32E60" w:rsidRPr="00D32AB1" w:rsidRDefault="00E32E60" w:rsidP="00E32E60">
      <w:pPr>
        <w:pStyle w:val="PGE-Normal"/>
        <w:rPr>
          <w:b/>
          <w:bCs/>
        </w:rPr>
      </w:pPr>
      <w:r w:rsidRPr="00D32AB1">
        <w:rPr>
          <w:b/>
          <w:bCs/>
        </w:rPr>
        <w:t>Materiais a serem disponibilizados</w:t>
      </w:r>
    </w:p>
    <w:p w14:paraId="6CAFEAD8"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33D13F08" w14:textId="77777777" w:rsidR="00E32E60" w:rsidRDefault="00E32E60" w:rsidP="00E32E60">
      <w:pPr>
        <w:pStyle w:val="N111"/>
      </w:pPr>
      <w:r>
        <w:tab/>
        <w:t>[.......];</w:t>
      </w:r>
    </w:p>
    <w:p w14:paraId="7D6BD25F" w14:textId="77777777" w:rsidR="00E32E60" w:rsidRDefault="00E32E60" w:rsidP="00E32E60">
      <w:pPr>
        <w:pStyle w:val="N111"/>
      </w:pPr>
      <w:r>
        <w:tab/>
        <w:t>[.......];</w:t>
      </w:r>
    </w:p>
    <w:p w14:paraId="2C7276C1" w14:textId="77777777" w:rsidR="00E32E60" w:rsidRDefault="00E32E60" w:rsidP="00E32E60">
      <w:pPr>
        <w:pStyle w:val="N111"/>
      </w:pPr>
      <w:r>
        <w:tab/>
        <w:t>[.......].</w:t>
      </w:r>
    </w:p>
    <w:p w14:paraId="3E42A7D9" w14:textId="77777777" w:rsidR="00E32E60" w:rsidRPr="00D32AB1" w:rsidRDefault="00E32E60" w:rsidP="00E32E60">
      <w:pPr>
        <w:pStyle w:val="PGE-Normal"/>
        <w:rPr>
          <w:b/>
          <w:bCs/>
        </w:rPr>
      </w:pPr>
      <w:r w:rsidRPr="00D32AB1">
        <w:rPr>
          <w:b/>
          <w:bCs/>
        </w:rPr>
        <w:t>Informações relevantes para o dimensionamento da proposta</w:t>
      </w:r>
    </w:p>
    <w:p w14:paraId="1E2E1297" w14:textId="77777777" w:rsidR="00E32E60" w:rsidRDefault="00E32E60" w:rsidP="00E32E60">
      <w:pPr>
        <w:pStyle w:val="N11"/>
      </w:pPr>
      <w:r>
        <w:t>A demanda do órgão tem como base as seguintes características:</w:t>
      </w:r>
    </w:p>
    <w:p w14:paraId="688BEDC4" w14:textId="77777777" w:rsidR="00E32E60" w:rsidRDefault="00E32E60" w:rsidP="00E32E60">
      <w:pPr>
        <w:pStyle w:val="N111"/>
      </w:pPr>
      <w:r>
        <w:t>[.......];</w:t>
      </w:r>
    </w:p>
    <w:p w14:paraId="5B2D59E9" w14:textId="77777777" w:rsidR="00E32E60" w:rsidRDefault="00E32E60" w:rsidP="00E32E60">
      <w:pPr>
        <w:pStyle w:val="N111"/>
      </w:pPr>
      <w:r>
        <w:t>[.......];</w:t>
      </w:r>
    </w:p>
    <w:p w14:paraId="75DF1416"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0A128509"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03865342" w14:textId="77777777" w:rsidR="00E32E60" w:rsidRPr="00255C98" w:rsidRDefault="00E32E60" w:rsidP="00E32E60">
      <w:pPr>
        <w:pStyle w:val="N11"/>
      </w:pPr>
      <w:r w:rsidRPr="00255C98">
        <w:t>Procedimentos de transição e finalização do contrato</w:t>
      </w:r>
    </w:p>
    <w:p w14:paraId="5334CC2A" w14:textId="77777777" w:rsidR="00E32E60" w:rsidRPr="00255C98" w:rsidRDefault="00E32E60" w:rsidP="00E32E60">
      <w:pPr>
        <w:pStyle w:val="N11"/>
      </w:pPr>
      <w:r w:rsidRPr="00255C98">
        <w:t>Os procedimentos de transição e finalização do contrato constituem-se das seguintes etapas [...];</w:t>
      </w:r>
    </w:p>
    <w:p w14:paraId="2B894226" w14:textId="77777777" w:rsidR="00E32E60" w:rsidRDefault="00E32E60" w:rsidP="00E32E60">
      <w:pPr>
        <w:pStyle w:val="Nabc"/>
      </w:pPr>
      <w:r>
        <w:t xml:space="preserve"> ...</w:t>
      </w:r>
    </w:p>
    <w:p w14:paraId="4BBB6BF1" w14:textId="77777777" w:rsidR="00E32E60" w:rsidRDefault="00E32E60" w:rsidP="00E32E60">
      <w:pPr>
        <w:pStyle w:val="Nabc"/>
      </w:pPr>
      <w:r>
        <w:t xml:space="preserve"> ....</w:t>
      </w:r>
    </w:p>
    <w:p w14:paraId="7028E8F8" w14:textId="77777777" w:rsidR="00E32E60" w:rsidRDefault="00E32E60" w:rsidP="00E32E60">
      <w:pPr>
        <w:pStyle w:val="Nabc"/>
      </w:pPr>
      <w:r>
        <w:t xml:space="preserve"> ...</w:t>
      </w:r>
    </w:p>
    <w:p w14:paraId="6C7E6BED" w14:textId="77777777" w:rsidR="00E32E60" w:rsidRPr="00255C98" w:rsidRDefault="00E32E60" w:rsidP="00E32E60">
      <w:pPr>
        <w:pStyle w:val="PGE-Normal"/>
        <w:rPr>
          <w:color w:val="FF0000"/>
        </w:rPr>
      </w:pPr>
      <w:r w:rsidRPr="00255C98">
        <w:rPr>
          <w:color w:val="FF0000"/>
        </w:rPr>
        <w:t xml:space="preserve">OU </w:t>
      </w:r>
    </w:p>
    <w:p w14:paraId="48FF4A6C" w14:textId="77777777" w:rsidR="00E32E60" w:rsidRDefault="00E32E60" w:rsidP="00E32E60">
      <w:pPr>
        <w:pStyle w:val="N11"/>
      </w:pPr>
      <w:r>
        <w:t>Não serão necessários procedimentos de transição e finalização do contrato devido às características do objeto.</w:t>
      </w:r>
    </w:p>
    <w:p w14:paraId="04D6FDA9" w14:textId="77777777" w:rsidR="00E32E60" w:rsidRDefault="00E32E60" w:rsidP="00E32E60">
      <w:pPr>
        <w:pStyle w:val="N11"/>
      </w:pPr>
    </w:p>
    <w:p w14:paraId="46CDE980" w14:textId="77777777" w:rsidR="00E32E60" w:rsidRPr="00A80534" w:rsidRDefault="00E32E60" w:rsidP="00E32E60">
      <w:pPr>
        <w:pStyle w:val="Ttulo1"/>
      </w:pPr>
      <w:r w:rsidRPr="00A80534">
        <w:t>MODELO DE GESTÃO DO CONTRATO</w:t>
      </w:r>
    </w:p>
    <w:p w14:paraId="6483BAAD"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2C9D5D42"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2C0F81B9" w14:textId="77777777" w:rsidR="00E32E60" w:rsidRDefault="00E32E60" w:rsidP="00E32E60">
      <w:pPr>
        <w:pStyle w:val="N11"/>
      </w:pPr>
      <w:r>
        <w:t>O órgão ou entidade poderá convocar representante da empresa para adoção de providências que devam ser cumpridas de imediato.</w:t>
      </w:r>
    </w:p>
    <w:p w14:paraId="69F05A64"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4C89368" w14:textId="77777777" w:rsidR="00E32E60" w:rsidRDefault="00E32E60" w:rsidP="00E32E60">
      <w:pPr>
        <w:pStyle w:val="N11"/>
      </w:pPr>
      <w:r>
        <w:t>Além do disposto acima, a gestão e fiscalização contratual obedecerá às seguintes rotinas:</w:t>
      </w:r>
    </w:p>
    <w:p w14:paraId="5DCBD7E4" w14:textId="77777777" w:rsidR="00E32E60" w:rsidRDefault="00E32E60" w:rsidP="00E32E60">
      <w:pPr>
        <w:pStyle w:val="N111"/>
      </w:pPr>
      <w:r>
        <w:t>______ (preencher);</w:t>
      </w:r>
    </w:p>
    <w:p w14:paraId="7026413B" w14:textId="77777777" w:rsidR="00E32E60" w:rsidRDefault="00E32E60" w:rsidP="00E32E60">
      <w:pPr>
        <w:pStyle w:val="N111"/>
      </w:pPr>
      <w:r>
        <w:t>______ (preencher).</w:t>
      </w:r>
    </w:p>
    <w:p w14:paraId="06A17ADC"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7BF2F84D"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332C8C86" w14:textId="77777777" w:rsidR="00E32E60" w:rsidRPr="00A94615" w:rsidRDefault="00E32E60" w:rsidP="00E32E60">
      <w:pPr>
        <w:pStyle w:val="PGE-Normal"/>
        <w:rPr>
          <w:b/>
          <w:bCs/>
        </w:rPr>
      </w:pPr>
      <w:r w:rsidRPr="00A94615">
        <w:rPr>
          <w:b/>
          <w:bCs/>
        </w:rPr>
        <w:t>Do Recebimento</w:t>
      </w:r>
    </w:p>
    <w:p w14:paraId="4F17AF8B" w14:textId="77777777" w:rsidR="00E32E60" w:rsidRDefault="00E32E60" w:rsidP="00E32E60">
      <w:pPr>
        <w:pStyle w:val="N11"/>
      </w:pPr>
      <w:r>
        <w:t>Os serviços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14:paraId="5AB6508B" w14:textId="77777777" w:rsidR="00E32E60" w:rsidRDefault="00E32E60" w:rsidP="00E32E60">
      <w:pPr>
        <w:pStyle w:val="N11"/>
      </w:pPr>
      <w:r>
        <w:t>Os serviços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1F3CD7AA" w14:textId="77777777" w:rsidR="00E32E60" w:rsidRDefault="00E32E60" w:rsidP="00E32E60">
      <w:pPr>
        <w:pStyle w:val="N111"/>
      </w:pPr>
      <w:r>
        <w:lastRenderedPageBreak/>
        <w:t>Caso haja irregularidades que impeçam o recebimento provisório, o fiscal, conforme o caso, deverá solicitar ao contratado, por escrito, as respectivas correções.</w:t>
      </w:r>
    </w:p>
    <w:p w14:paraId="7C2A4F33" w14:textId="77777777" w:rsidR="00E32E60" w:rsidRDefault="00E32E60" w:rsidP="00E32E60">
      <w:pPr>
        <w:pStyle w:val="N111"/>
      </w:pPr>
      <w:r>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7E2D4B70" w14:textId="77777777" w:rsidR="00E32E60" w:rsidRDefault="00E32E60" w:rsidP="00E32E60">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2AB407E4" w14:textId="77777777" w:rsidR="00E32E60" w:rsidRDefault="00E32E60" w:rsidP="00E32E60">
      <w:pPr>
        <w:pStyle w:val="N111"/>
      </w:pPr>
      <w:r>
        <w:t>Caso haja irregularidades que impeçam o recebimento definitivo, o gestor, conforme o caso, deverá solicitar ao contratado, por escrito, as respectivas correções no prazo de __ (________) (preencher) dias úteis.</w:t>
      </w:r>
    </w:p>
    <w:p w14:paraId="579F8793" w14:textId="77777777" w:rsidR="00E32E60" w:rsidRDefault="00E32E60" w:rsidP="00E32E60">
      <w:pPr>
        <w:pStyle w:val="N11"/>
      </w:pPr>
      <w:r>
        <w:t>O prazo para recebimento definitivo poderá ser excepcionalmente prorrogado, de forma justificada, por igual período, quando houver necessidade de diligências para a aferição do atendimento das exigências contratuais.</w:t>
      </w:r>
    </w:p>
    <w:p w14:paraId="1E20F2C3" w14:textId="77777777" w:rsidR="00E32E60" w:rsidRDefault="00E32E60" w:rsidP="00E32E60">
      <w:pPr>
        <w:pStyle w:val="N11"/>
      </w:pPr>
      <w:r>
        <w:t xml:space="preserve">No caso de controvérsia sobre a execução do objeto, quanto à dimensão, qualidade e quantidade, deverá ser observado o teor do art. 143 da Lei nº 14.133/2021, comunicando-se à empresa para emissão de Nota Fiscal no que </w:t>
      </w:r>
      <w:proofErr w:type="spellStart"/>
      <w:r>
        <w:t>pertine</w:t>
      </w:r>
      <w:proofErr w:type="spellEnd"/>
      <w:r>
        <w:t xml:space="preserve"> à parcela incontroversa da execução do objeto, para efeito de liquidação e pagamento.</w:t>
      </w:r>
    </w:p>
    <w:p w14:paraId="710DECF1" w14:textId="77777777" w:rsidR="00E32E60" w:rsidRDefault="00E32E60" w:rsidP="00E32E60">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E47CC0B" w14:textId="77777777" w:rsidR="00E32E60" w:rsidRDefault="00E32E60" w:rsidP="00E32E60">
      <w:pPr>
        <w:pStyle w:val="N11"/>
      </w:pPr>
      <w:r>
        <w:t>O recebimento provisório ou definitivo não excluirá a responsabilidade civil pela solidez e pela segurança dos serviços nem a responsabilidade ético-profissional pela perfeita execução do contrato.</w:t>
      </w:r>
    </w:p>
    <w:p w14:paraId="636B8A73" w14:textId="77777777" w:rsidR="00E32E60" w:rsidRDefault="00E32E60" w:rsidP="00E32E60">
      <w:pPr>
        <w:pStyle w:val="N11"/>
      </w:pPr>
      <w:r>
        <w:t>O recebimento provisório poderá ser dispensado nos casos em que a fiscalização consiga emitir sumariamente o termo de recebimento definitivo pela simplicidade ou quantidade recebida do objeto.</w:t>
      </w:r>
    </w:p>
    <w:p w14:paraId="2FAB506B" w14:textId="77777777" w:rsidR="00E32E60" w:rsidRPr="006B485D" w:rsidRDefault="00E32E60" w:rsidP="00E32E60">
      <w:pPr>
        <w:pStyle w:val="PGE-Normal"/>
        <w:rPr>
          <w:b/>
          <w:bCs/>
        </w:rPr>
      </w:pPr>
      <w:r w:rsidRPr="006B485D">
        <w:rPr>
          <w:b/>
          <w:bCs/>
        </w:rPr>
        <w:t>Nota Fiscal</w:t>
      </w:r>
    </w:p>
    <w:p w14:paraId="5A38EF43" w14:textId="77777777" w:rsidR="00E32E60" w:rsidRPr="003E0D5A" w:rsidRDefault="00E32E60" w:rsidP="00E32E60">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553FC7BD" w14:textId="77777777" w:rsidR="00E32E60" w:rsidRPr="00006D78" w:rsidRDefault="00E32E60" w:rsidP="00E32E60">
      <w:pPr>
        <w:pStyle w:val="N111"/>
      </w:pPr>
      <w:r w:rsidRPr="00006D78">
        <w:t>o prazo de validade;</w:t>
      </w:r>
    </w:p>
    <w:p w14:paraId="0ADE74CE" w14:textId="77777777" w:rsidR="00E32E60" w:rsidRPr="00006D78" w:rsidRDefault="00E32E60" w:rsidP="00E32E60">
      <w:pPr>
        <w:pStyle w:val="N111"/>
      </w:pPr>
      <w:r w:rsidRPr="00006D78">
        <w:t xml:space="preserve">a data da emissão; </w:t>
      </w:r>
    </w:p>
    <w:p w14:paraId="1333BFD5" w14:textId="77777777" w:rsidR="00E32E60" w:rsidRPr="00006D78" w:rsidRDefault="00E32E60" w:rsidP="00E32E60">
      <w:pPr>
        <w:pStyle w:val="N111"/>
      </w:pPr>
      <w:r w:rsidRPr="00006D78">
        <w:t xml:space="preserve">os dados do contrato e do órgão contratante; </w:t>
      </w:r>
    </w:p>
    <w:p w14:paraId="4352FC4F" w14:textId="77777777" w:rsidR="00E32E60" w:rsidRPr="00006D78" w:rsidRDefault="00E32E60" w:rsidP="00E32E60">
      <w:pPr>
        <w:pStyle w:val="N111"/>
      </w:pPr>
      <w:r w:rsidRPr="00006D78">
        <w:t xml:space="preserve">o período respectivo de execução do contrato; </w:t>
      </w:r>
    </w:p>
    <w:p w14:paraId="61A649CC" w14:textId="77777777" w:rsidR="00E32E60" w:rsidRPr="00006D78" w:rsidRDefault="00E32E60" w:rsidP="00E32E60">
      <w:pPr>
        <w:pStyle w:val="N111"/>
      </w:pPr>
      <w:r w:rsidRPr="00006D78">
        <w:lastRenderedPageBreak/>
        <w:t xml:space="preserve">o valor a pagar; e </w:t>
      </w:r>
    </w:p>
    <w:p w14:paraId="436A14EA" w14:textId="77777777" w:rsidR="00E32E60" w:rsidRPr="00006D78" w:rsidRDefault="00E32E60" w:rsidP="00E32E60">
      <w:pPr>
        <w:pStyle w:val="N111"/>
      </w:pPr>
      <w:r w:rsidRPr="00006D78">
        <w:t>eventual destaque do valor de retenções tributárias cabíveis.</w:t>
      </w:r>
    </w:p>
    <w:p w14:paraId="57B12DDF" w14:textId="77777777" w:rsidR="00E32E60" w:rsidRPr="00006D78" w:rsidRDefault="00E32E60" w:rsidP="00E32E60">
      <w:pPr>
        <w:pStyle w:val="N11"/>
      </w:pPr>
      <w:r w:rsidRPr="007F6A10">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4339AE2F" w14:textId="77777777" w:rsidR="00E32E60" w:rsidRDefault="00E32E60" w:rsidP="00E32E60">
      <w:pPr>
        <w:pStyle w:val="N11"/>
      </w:pPr>
      <w:r w:rsidRPr="00006D78">
        <w:t xml:space="preserve"> A nota fiscal ou instrumento de cobrança equivalente deverá ser obrigatoriamente acompanhado da comprovação da regularidade fiscal.</w:t>
      </w:r>
    </w:p>
    <w:p w14:paraId="16DC29AD" w14:textId="77777777" w:rsidR="00E32E60" w:rsidRPr="004D0FDE" w:rsidRDefault="00E32E60" w:rsidP="00E32E60">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17379B35" w14:textId="77777777" w:rsidR="00E32E60" w:rsidRPr="004D0FDE" w:rsidRDefault="00E32E60" w:rsidP="00E32E60">
      <w:pPr>
        <w:pStyle w:val="PGE-NotaExplicativa"/>
      </w:pPr>
      <w:r w:rsidRPr="004D0FDE">
        <w:t xml:space="preserve">Nota Explicativa: </w:t>
      </w:r>
      <w:bookmarkStart w:id="5" w:name="_Hlk154155528"/>
      <w:r w:rsidRPr="004D0FDE">
        <w:t>Poderá ser consultado “Manual sobre a retenção de IR no pagamento de bens e serviços dos Órgãos estaduais”</w:t>
      </w:r>
      <w:r w:rsidRPr="004D0FDE">
        <w:footnoteReference w:id="1"/>
      </w:r>
      <w:r w:rsidRPr="004D0FDE">
        <w:t>, publicado pela SEFAZ.</w:t>
      </w:r>
    </w:p>
    <w:bookmarkEnd w:id="5"/>
    <w:p w14:paraId="4B49ED10" w14:textId="77777777" w:rsidR="00E32E60" w:rsidRPr="001279EC" w:rsidRDefault="00E32E60" w:rsidP="00E32E60">
      <w:pPr>
        <w:pStyle w:val="PGE-Normal"/>
        <w:rPr>
          <w:b/>
          <w:bCs/>
        </w:rPr>
      </w:pPr>
      <w:r w:rsidRPr="001279EC">
        <w:rPr>
          <w:b/>
          <w:bCs/>
        </w:rPr>
        <w:t>Do Prazo de Pagamento</w:t>
      </w:r>
    </w:p>
    <w:p w14:paraId="6E184A1D" w14:textId="77777777" w:rsidR="00E32E60" w:rsidRDefault="00E32E60" w:rsidP="00E32E60">
      <w:pPr>
        <w:pStyle w:val="N11"/>
      </w:pPr>
      <w:r>
        <w:t>O pagamento será efetuado no prazo máximo de até dez dias úteis, contados do recebimento da nota fiscal, nos termos do art. 31 do Decreto Estadual nº 5545-R/2023.</w:t>
      </w:r>
    </w:p>
    <w:p w14:paraId="34E0296E" w14:textId="77777777" w:rsidR="00E32E60" w:rsidRDefault="00E32E60" w:rsidP="00E32E60">
      <w:pPr>
        <w:pStyle w:val="N11"/>
      </w:pPr>
      <w:r>
        <w:t>Ao enviar a solicitação de pagamento, o gestor do contrato deve especificar a data de vencimento da obrigação.</w:t>
      </w:r>
    </w:p>
    <w:p w14:paraId="16A23436" w14:textId="77777777" w:rsidR="00E32E60" w:rsidRDefault="00E32E60" w:rsidP="00E32E60">
      <w:pPr>
        <w:pStyle w:val="N11"/>
      </w:pPr>
      <w:r>
        <w:t xml:space="preserve">Decorrido o prazo indicado no item anterior, incidirá multa financeira nos seguintes termos: </w:t>
      </w:r>
    </w:p>
    <w:p w14:paraId="67B9A786" w14:textId="77777777" w:rsidR="00E32E60" w:rsidRPr="009E7558" w:rsidRDefault="00E32E60" w:rsidP="00E32E60">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85CAA74" w14:textId="77777777" w:rsidR="00E32E60" w:rsidRPr="00E573D6" w:rsidRDefault="00E32E60" w:rsidP="00E32E60">
      <w:pPr>
        <w:pStyle w:val="PGE-Normal"/>
        <w:spacing w:before="0" w:after="0"/>
        <w:ind w:left="2552"/>
      </w:pPr>
      <w:r w:rsidRPr="00E573D6">
        <w:t>Onde:</w:t>
      </w:r>
    </w:p>
    <w:p w14:paraId="7603F7C2" w14:textId="77777777" w:rsidR="00E32E60" w:rsidRPr="00E573D6" w:rsidRDefault="00E32E60" w:rsidP="00E32E60">
      <w:pPr>
        <w:pStyle w:val="PGE-Normal"/>
        <w:spacing w:before="0" w:after="0"/>
        <w:ind w:left="2552"/>
      </w:pPr>
      <w:r w:rsidRPr="00E573D6">
        <w:t>VM = Valor da Multa Financeira.</w:t>
      </w:r>
    </w:p>
    <w:p w14:paraId="1144C298" w14:textId="77777777" w:rsidR="00E32E60" w:rsidRPr="00E573D6" w:rsidRDefault="00E32E60" w:rsidP="00E32E60">
      <w:pPr>
        <w:pStyle w:val="PGE-Normal"/>
        <w:spacing w:before="0" w:after="0"/>
        <w:ind w:left="2552"/>
      </w:pPr>
      <w:r w:rsidRPr="00E573D6">
        <w:t>VF = Valor da Nota Fiscal referente ao m</w:t>
      </w:r>
      <w:r w:rsidRPr="00E573D6">
        <w:rPr>
          <w:rFonts w:hint="eastAsia"/>
        </w:rPr>
        <w:t>ê</w:t>
      </w:r>
      <w:r w:rsidRPr="00E573D6">
        <w:t>s em atraso.</w:t>
      </w:r>
    </w:p>
    <w:p w14:paraId="15E9F11A" w14:textId="77777777" w:rsidR="00E32E60" w:rsidRPr="00E573D6" w:rsidRDefault="00E32E60" w:rsidP="00E32E60">
      <w:pPr>
        <w:pStyle w:val="PGE-Normal"/>
        <w:spacing w:before="0" w:after="0"/>
        <w:ind w:left="2552"/>
      </w:pPr>
      <w:r w:rsidRPr="00E573D6">
        <w:t>ND = N</w:t>
      </w:r>
      <w:r w:rsidRPr="00E573D6">
        <w:rPr>
          <w:rFonts w:hint="eastAsia"/>
        </w:rPr>
        <w:t>ú</w:t>
      </w:r>
      <w:r w:rsidRPr="00E573D6">
        <w:t>mero de dias em atraso.</w:t>
      </w:r>
    </w:p>
    <w:p w14:paraId="4AD3288B" w14:textId="77777777" w:rsidR="00E32E60" w:rsidRDefault="00E32E60" w:rsidP="00E32E60">
      <w:pPr>
        <w:pStyle w:val="N11"/>
      </w:pPr>
      <w:r>
        <w:t>Incumbirão à Contratada a iniciativa e o encargo do cálculo minucioso da fatura devida, a ser revisto e aprovado pela Contratante, juntando-se o cálculo da fatura.</w:t>
      </w:r>
    </w:p>
    <w:p w14:paraId="21C73BE2" w14:textId="77777777" w:rsidR="00E32E60" w:rsidRDefault="00E32E60" w:rsidP="00E32E60">
      <w:pPr>
        <w:pStyle w:val="N11"/>
      </w:pPr>
      <w:r>
        <w:t>A liquidação das despesas obedecerá rigorosamente ao estabelecido na Lei 4.320/1964, assim como na Lei Estadual 2.583/1971.</w:t>
      </w:r>
    </w:p>
    <w:p w14:paraId="73510957" w14:textId="77777777" w:rsidR="00E32E60" w:rsidRDefault="00E32E60" w:rsidP="00E32E60">
      <w:pPr>
        <w:pStyle w:val="N11"/>
      </w:pPr>
      <w:r>
        <w:lastRenderedPageBreak/>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06E0504F" w14:textId="77777777" w:rsidR="00E32E60" w:rsidRPr="001279EC" w:rsidRDefault="00E32E60" w:rsidP="00E32E60">
      <w:pPr>
        <w:pStyle w:val="PGE-Normal"/>
        <w:rPr>
          <w:b/>
          <w:bCs/>
        </w:rPr>
      </w:pPr>
      <w:r w:rsidRPr="001279EC">
        <w:rPr>
          <w:b/>
          <w:bCs/>
        </w:rPr>
        <w:t>Da Forma de Pagamento</w:t>
      </w:r>
    </w:p>
    <w:p w14:paraId="6675AA5C" w14:textId="77777777" w:rsidR="00E32E60" w:rsidRDefault="00E32E60" w:rsidP="00E32E60">
      <w:pPr>
        <w:pStyle w:val="N11"/>
      </w:pPr>
      <w:r>
        <w:t>O pagamento será realizado por meio de ordem bancária, para crédito em banco, agência e conta corrente indicados pelo contratado.</w:t>
      </w:r>
    </w:p>
    <w:p w14:paraId="4B156616" w14:textId="77777777" w:rsidR="00E32E60" w:rsidRDefault="00E32E60" w:rsidP="00E32E60">
      <w:pPr>
        <w:pStyle w:val="N11"/>
      </w:pPr>
      <w:r>
        <w:t>Será considerada data do pagamento o dia em que constar como emitida a ordem bancária para pagamento.</w:t>
      </w:r>
    </w:p>
    <w:p w14:paraId="0EFA2B98" w14:textId="77777777" w:rsidR="00E32E60" w:rsidRDefault="00E32E60" w:rsidP="00E32E60">
      <w:pPr>
        <w:pStyle w:val="N11"/>
      </w:pPr>
      <w:r>
        <w:t>Quando do pagamento, será efetuada a retenção tributária prevista na legislação aplicável.</w:t>
      </w:r>
    </w:p>
    <w:p w14:paraId="2E671247" w14:textId="77777777" w:rsidR="00E32E60" w:rsidRDefault="00E32E60" w:rsidP="00E32E60">
      <w:pPr>
        <w:pStyle w:val="N11"/>
      </w:pPr>
      <w:r>
        <w:t>Independentemente do percentual de tributo inserido na planilha, quando houver, serão retidos na fonte, quando da realização do pagamento, os percentuais estabelecidos na legislação vigente.</w:t>
      </w:r>
    </w:p>
    <w:p w14:paraId="43350024" w14:textId="77777777" w:rsidR="00E32E60" w:rsidRDefault="00E32E60" w:rsidP="00E32E60">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533074" w14:textId="77777777" w:rsidR="00E32E60" w:rsidRPr="0068010F" w:rsidRDefault="00E32E60" w:rsidP="00E32E60">
      <w:pPr>
        <w:pStyle w:val="Ttulo1"/>
      </w:pPr>
      <w:r w:rsidRPr="0068010F">
        <w:t>FORMA E CRITÉRIOS DE SELEÇÃO DO FORNECEDOR E FORMA DE FORNECIMENTO</w:t>
      </w:r>
    </w:p>
    <w:p w14:paraId="0976C802" w14:textId="77777777" w:rsidR="00E32E60" w:rsidRDefault="00E32E60" w:rsidP="00E32E60">
      <w:pPr>
        <w:pStyle w:val="PGE-Normal"/>
        <w:rPr>
          <w:b/>
          <w:bCs/>
        </w:rPr>
      </w:pPr>
      <w:r w:rsidRPr="00DC577F">
        <w:rPr>
          <w:b/>
          <w:bCs/>
        </w:rPr>
        <w:t>Forma de Seleção e Critério de Julgamento da Proposta</w:t>
      </w:r>
    </w:p>
    <w:p w14:paraId="2CE39D7D"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331D970F" w14:textId="77777777" w:rsidR="00E32E60" w:rsidRDefault="00E32E60" w:rsidP="00E32E60">
      <w:pPr>
        <w:pStyle w:val="PGE-NotaExplicativa"/>
      </w:pPr>
      <w:r>
        <w:t xml:space="preserve">Nota Explicativa: A redação deve ser ajustada de acordo com a escolha do critério de julgamento da licitação. </w:t>
      </w:r>
    </w:p>
    <w:p w14:paraId="1138DB57" w14:textId="77777777" w:rsidR="00E32E60" w:rsidRDefault="00E32E60" w:rsidP="00E32E60">
      <w:pPr>
        <w:pStyle w:val="N11"/>
      </w:pPr>
      <w:r>
        <w:t xml:space="preserve">A justificativa para adoção do referido </w:t>
      </w:r>
      <w:r w:rsidRPr="006A3FA3">
        <w:rPr>
          <w:color w:val="FF0000"/>
        </w:rPr>
        <w:t>critério ______________ (preencher).</w:t>
      </w:r>
    </w:p>
    <w:p w14:paraId="4D43579F" w14:textId="77777777" w:rsidR="00E32E60" w:rsidRPr="00BD23AD" w:rsidRDefault="00E32E60" w:rsidP="00E32E60">
      <w:pPr>
        <w:pStyle w:val="PGE-Normal"/>
        <w:rPr>
          <w:b/>
          <w:bCs/>
        </w:rPr>
      </w:pPr>
      <w:r w:rsidRPr="00BD23AD">
        <w:rPr>
          <w:b/>
          <w:bCs/>
        </w:rPr>
        <w:t>Da Forma de Fornecimento</w:t>
      </w:r>
    </w:p>
    <w:p w14:paraId="2B853F6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1DD7D87" w14:textId="77777777" w:rsidR="00E32E60" w:rsidRDefault="00E32E60" w:rsidP="00E32E60">
      <w:pPr>
        <w:pStyle w:val="PGE-NotaExplicativa"/>
      </w:pPr>
      <w:r w:rsidRPr="00BD23AD">
        <w:t>Nota Explicativa: A redação deve ser ajustada de acordo com a escolha da foram de fornecimento do objeto.</w:t>
      </w:r>
    </w:p>
    <w:p w14:paraId="19255F3D"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49C36DAB" w14:textId="77777777" w:rsidR="00E32E60" w:rsidRPr="00663069" w:rsidRDefault="00E32E60" w:rsidP="00E32E60">
      <w:pPr>
        <w:pStyle w:val="PGE-Normal"/>
        <w:rPr>
          <w:b/>
          <w:bCs/>
        </w:rPr>
      </w:pPr>
      <w:r w:rsidRPr="00663069">
        <w:rPr>
          <w:b/>
          <w:bCs/>
        </w:rPr>
        <w:t>Das Exigências de Habilitação</w:t>
      </w:r>
    </w:p>
    <w:p w14:paraId="69531009" w14:textId="77777777" w:rsidR="00E32E60" w:rsidRDefault="00E32E60" w:rsidP="00E32E60">
      <w:pPr>
        <w:pStyle w:val="N11"/>
      </w:pPr>
      <w:r>
        <w:lastRenderedPageBreak/>
        <w:t xml:space="preserve">JUSTIFICATIVA DOS REQUISITOS </w:t>
      </w:r>
      <w:r w:rsidR="006A3FA3">
        <w:t>DA QUALIFICAÇÃO TÉCNICA E DOS REQUISTIOS DE QUALIFICAÇÃO ECONÔMICO-FINANCEIRA</w:t>
      </w:r>
    </w:p>
    <w:p w14:paraId="329B1E15" w14:textId="77777777" w:rsidR="00E32E60" w:rsidRDefault="00E32E60" w:rsidP="00E32E60">
      <w:pPr>
        <w:pStyle w:val="N111"/>
      </w:pPr>
      <w:r>
        <w:t>..........</w:t>
      </w:r>
    </w:p>
    <w:p w14:paraId="03DDEC4A" w14:textId="77777777" w:rsidR="00E32E60" w:rsidRDefault="00E32E60" w:rsidP="00E32E60">
      <w:pPr>
        <w:pStyle w:val="N111"/>
      </w:pPr>
      <w:r>
        <w:t>...........</w:t>
      </w:r>
    </w:p>
    <w:p w14:paraId="73BE927E" w14:textId="77777777" w:rsidR="00E32E60" w:rsidRDefault="00E32E60" w:rsidP="00E32E60">
      <w:pPr>
        <w:pStyle w:val="N1111"/>
      </w:pPr>
      <w:r>
        <w:t>..........................</w:t>
      </w:r>
    </w:p>
    <w:p w14:paraId="7106F424" w14:textId="77777777" w:rsidR="00E32E60" w:rsidRDefault="00E32E60" w:rsidP="00E32E60">
      <w:pPr>
        <w:pStyle w:val="N1111"/>
      </w:pPr>
      <w:r>
        <w:t>..........</w:t>
      </w:r>
    </w:p>
    <w:p w14:paraId="32D0F966" w14:textId="77777777" w:rsidR="00E32E60" w:rsidRDefault="00E32E60" w:rsidP="00E32E60">
      <w:pPr>
        <w:pStyle w:val="N111"/>
      </w:pPr>
      <w:r>
        <w:t>.............</w:t>
      </w:r>
    </w:p>
    <w:p w14:paraId="15FC7C53"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123A2D75" w14:textId="77777777" w:rsidR="00E32E60" w:rsidRDefault="00E32E60" w:rsidP="00E32E60">
      <w:pPr>
        <w:pStyle w:val="Ttulo1"/>
      </w:pPr>
      <w:r>
        <w:t>ESTIMATIVAS DO VALOR DA CONTRATAÇÃO</w:t>
      </w:r>
    </w:p>
    <w:p w14:paraId="5CEEA8E9"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4AD2D074" w14:textId="77777777" w:rsidR="00E32E60" w:rsidRDefault="00E32E60" w:rsidP="00E32E60">
      <w:pPr>
        <w:pStyle w:val="PGE-NotaExplicativa"/>
      </w:pPr>
      <w:r>
        <w:t xml:space="preserve">Nota Explicativa: A redação deve ser ajustada de acordo com a forma indicação escolhida. </w:t>
      </w:r>
    </w:p>
    <w:p w14:paraId="1493DBDE" w14:textId="77777777" w:rsidR="00E32E60" w:rsidRPr="00781D74" w:rsidRDefault="00E32E60" w:rsidP="00E32E60">
      <w:pPr>
        <w:pStyle w:val="PGE-Normal"/>
        <w:rPr>
          <w:b/>
          <w:bCs/>
          <w:color w:val="FF0000"/>
          <w:u w:val="single"/>
        </w:rPr>
      </w:pPr>
      <w:r w:rsidRPr="00781D74">
        <w:rPr>
          <w:b/>
          <w:bCs/>
          <w:color w:val="FF0000"/>
          <w:u w:val="single"/>
        </w:rPr>
        <w:t>OU</w:t>
      </w:r>
    </w:p>
    <w:p w14:paraId="07669271"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050CB4C6"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537FBA7D"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66222DD7"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4845888A" w14:textId="77777777" w:rsidR="00E32E60" w:rsidRDefault="00E32E60" w:rsidP="00E32E60">
      <w:pPr>
        <w:pStyle w:val="Ttulo1"/>
      </w:pPr>
      <w:r>
        <w:t>ADEQUAÇÃO ORÇAMENTÁRIA</w:t>
      </w:r>
    </w:p>
    <w:p w14:paraId="2E940481" w14:textId="77777777" w:rsidR="00B147A4" w:rsidRPr="00E84B9B" w:rsidRDefault="00B147A4" w:rsidP="00B147A4">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7F7D91B1" w14:textId="77777777" w:rsidR="00B147A4" w:rsidRPr="00E84B9B" w:rsidRDefault="00B147A4" w:rsidP="00B147A4">
      <w:pPr>
        <w:pStyle w:val="PGE-Normal"/>
        <w:rPr>
          <w:b/>
          <w:color w:val="FF0000"/>
          <w:u w:val="single"/>
        </w:rPr>
      </w:pPr>
      <w:r w:rsidRPr="00E84B9B">
        <w:rPr>
          <w:b/>
          <w:color w:val="FF0000"/>
          <w:u w:val="single"/>
        </w:rPr>
        <w:t>Ou:</w:t>
      </w:r>
    </w:p>
    <w:p w14:paraId="0F4B226C" w14:textId="77777777" w:rsidR="00E32E60" w:rsidRDefault="00E32E60" w:rsidP="00E32E60">
      <w:pPr>
        <w:pStyle w:val="N11"/>
      </w:pPr>
      <w:r>
        <w:lastRenderedPageBreak/>
        <w:t>As despesas decorrentes da presente contratação correrão à conta de recursos específicos consignados no Orçamento.</w:t>
      </w:r>
    </w:p>
    <w:p w14:paraId="50744B18" w14:textId="77777777" w:rsidR="00E32E60" w:rsidRDefault="00E32E60" w:rsidP="00E32E60">
      <w:pPr>
        <w:pStyle w:val="N11"/>
      </w:pPr>
      <w:r>
        <w:t>A contratação será atendida pela seguinte dotação:</w:t>
      </w:r>
    </w:p>
    <w:p w14:paraId="1871CAF6" w14:textId="77777777" w:rsidR="00E32E60" w:rsidRDefault="00E32E60" w:rsidP="00E32E60">
      <w:pPr>
        <w:pStyle w:val="Nabc"/>
      </w:pPr>
      <w:r>
        <w:t>Gestão/Unidade: _____ (preencher);</w:t>
      </w:r>
    </w:p>
    <w:p w14:paraId="608400C7" w14:textId="77777777" w:rsidR="00E32E60" w:rsidRDefault="00E32E60" w:rsidP="00E32E60">
      <w:pPr>
        <w:pStyle w:val="Nabc"/>
      </w:pPr>
      <w:r>
        <w:t>Fonte de Recursos: _____ (preencher);</w:t>
      </w:r>
    </w:p>
    <w:p w14:paraId="431EC216" w14:textId="77777777" w:rsidR="00E32E60" w:rsidRDefault="00E32E60" w:rsidP="00E32E60">
      <w:pPr>
        <w:pStyle w:val="Nabc"/>
      </w:pPr>
      <w:r>
        <w:t>Programa de Trabalho: _____ (preencher);</w:t>
      </w:r>
    </w:p>
    <w:p w14:paraId="0E08A022" w14:textId="77777777" w:rsidR="00E32E60" w:rsidRDefault="00E32E60" w:rsidP="00E32E60">
      <w:pPr>
        <w:pStyle w:val="Nabc"/>
      </w:pPr>
      <w:r>
        <w:t>Elemento de Despesa: _____ (preencher);</w:t>
      </w:r>
    </w:p>
    <w:p w14:paraId="7BF3FF88" w14:textId="77777777" w:rsidR="00E32E60" w:rsidRDefault="00E32E60" w:rsidP="00E32E60">
      <w:pPr>
        <w:pStyle w:val="Nabc"/>
      </w:pPr>
      <w:r>
        <w:t>Plano Interno: _____ (preencher).</w:t>
      </w:r>
    </w:p>
    <w:p w14:paraId="5A9EF3AC" w14:textId="77777777" w:rsidR="00E32E60" w:rsidRDefault="00E32E60" w:rsidP="00E32E60">
      <w:pPr>
        <w:pStyle w:val="N11"/>
      </w:pPr>
      <w:r>
        <w:t>10.3 - A dotação relativa aos exercícios financeiros subsequentes será indicada após aprovação da Lei Orçamentária respectiva e liberação dos créditos correspondentes, mediante apostilamento.</w:t>
      </w:r>
    </w:p>
    <w:p w14:paraId="1EF703A6" w14:textId="77777777" w:rsidR="00E32E60" w:rsidRDefault="00E32E60" w:rsidP="00E32E60">
      <w:pPr>
        <w:pStyle w:val="Ttulo1"/>
      </w:pPr>
      <w:r>
        <w:t>SANÇÕES ADMINISTRATIVAS</w:t>
      </w:r>
    </w:p>
    <w:p w14:paraId="0553BBF1" w14:textId="77777777" w:rsidR="00BF5806" w:rsidRDefault="00E32E60" w:rsidP="00E32E60">
      <w:pPr>
        <w:pStyle w:val="N11"/>
        <w:rPr>
          <w:color w:val="FF0000"/>
        </w:rPr>
      </w:pPr>
      <w:r w:rsidRPr="00F91448">
        <w:rPr>
          <w:color w:val="FF0000"/>
        </w:rPr>
        <w:t>______ (preencher)</w:t>
      </w:r>
    </w:p>
    <w:p w14:paraId="785DCEB6" w14:textId="77777777" w:rsidR="00E32E60" w:rsidRPr="00F91448" w:rsidRDefault="00E32E60" w:rsidP="00E32E60">
      <w:pPr>
        <w:pStyle w:val="N11"/>
        <w:rPr>
          <w:color w:val="FF0000"/>
        </w:rPr>
      </w:pPr>
      <w:r w:rsidRPr="00F91448">
        <w:rPr>
          <w:color w:val="FF0000"/>
        </w:rPr>
        <w:t>.</w:t>
      </w:r>
    </w:p>
    <w:p w14:paraId="41D004DE"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F5806">
        <w:t xml:space="preserve"> disponibilizada para este objeto</w:t>
      </w:r>
      <w:r>
        <w:t xml:space="preserve">, com as adaptações eventualmente exigidas pelo objeto da licitação.  </w:t>
      </w:r>
    </w:p>
    <w:p w14:paraId="64579016"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0E3F9B39" w14:textId="77777777" w:rsidR="00E32E60" w:rsidRPr="00C01B90" w:rsidRDefault="00E32E60" w:rsidP="00E32E60">
      <w:pPr>
        <w:pStyle w:val="PGE-Normal"/>
        <w:jc w:val="center"/>
      </w:pPr>
      <w:r w:rsidRPr="00C01B90">
        <w:t>(Nome(s) Completo(s) do(s) servidor(es)/Setor(es) responsável(eis) - preencher)</w:t>
      </w:r>
    </w:p>
    <w:p w14:paraId="39329D85" w14:textId="77777777" w:rsidR="002F1AA9" w:rsidRDefault="002F1AA9" w:rsidP="00172366">
      <w:pPr>
        <w:pStyle w:val="PGE-Normal"/>
      </w:pPr>
    </w:p>
    <w:p w14:paraId="65D1B98D" w14:textId="77777777" w:rsidR="00F9400C" w:rsidRDefault="00F9400C" w:rsidP="00172366">
      <w:pPr>
        <w:pStyle w:val="PGE-Normal"/>
      </w:pPr>
    </w:p>
    <w:p w14:paraId="39C845F1" w14:textId="77777777" w:rsidR="00F9400C" w:rsidRDefault="00F9400C" w:rsidP="00172366">
      <w:pPr>
        <w:pStyle w:val="PGE-Normal"/>
      </w:pPr>
    </w:p>
    <w:p w14:paraId="533001B8" w14:textId="77777777" w:rsidR="00F9400C" w:rsidRDefault="00F9400C" w:rsidP="00172366">
      <w:pPr>
        <w:pStyle w:val="PGE-Normal"/>
      </w:pPr>
    </w:p>
    <w:p w14:paraId="73BEE182" w14:textId="77777777" w:rsidR="00F9400C" w:rsidRDefault="00F9400C" w:rsidP="00172366">
      <w:pPr>
        <w:pStyle w:val="PGE-Normal"/>
      </w:pPr>
    </w:p>
    <w:p w14:paraId="7CDE271E" w14:textId="77777777" w:rsidR="00F9400C" w:rsidRDefault="00F9400C" w:rsidP="00172366">
      <w:pPr>
        <w:pStyle w:val="PGE-Normal"/>
      </w:pPr>
    </w:p>
    <w:p w14:paraId="718FA381" w14:textId="77777777" w:rsidR="00F9400C" w:rsidRDefault="00F9400C" w:rsidP="00172366">
      <w:pPr>
        <w:pStyle w:val="PGE-Normal"/>
      </w:pPr>
    </w:p>
    <w:p w14:paraId="2E808493" w14:textId="77777777" w:rsidR="00F9400C" w:rsidRDefault="00F9400C" w:rsidP="00172366">
      <w:pPr>
        <w:pStyle w:val="PGE-Normal"/>
      </w:pPr>
    </w:p>
    <w:p w14:paraId="136AC6DC" w14:textId="77777777" w:rsidR="00C17D94" w:rsidRDefault="00C17D94" w:rsidP="00C17D94">
      <w:pPr>
        <w:pStyle w:val="Ttulo"/>
      </w:pPr>
      <w:r>
        <w:lastRenderedPageBreak/>
        <w:t>ANEXO II - REQUISITOS DE HABILITAÇÃO</w:t>
      </w:r>
    </w:p>
    <w:p w14:paraId="025B9608" w14:textId="77777777" w:rsidR="00C17D94" w:rsidRPr="005F74FD" w:rsidRDefault="00C17D94" w:rsidP="00C17D94">
      <w:pPr>
        <w:pStyle w:val="PGE-Normal"/>
        <w:ind w:firstLine="284"/>
      </w:pPr>
      <w:r>
        <w:t>Para fins de habilitação, deverá o licitante comprovar os seguintes requisitos:</w:t>
      </w:r>
    </w:p>
    <w:p w14:paraId="0E97558D" w14:textId="77777777" w:rsidR="00C17D94" w:rsidRDefault="00C17D94" w:rsidP="00C17D94">
      <w:pPr>
        <w:pStyle w:val="Ttulo1"/>
        <w:numPr>
          <w:ilvl w:val="0"/>
          <w:numId w:val="5"/>
        </w:numPr>
      </w:pPr>
      <w:r>
        <w:t>HABILITAÇÃO JURÍDICA</w:t>
      </w:r>
    </w:p>
    <w:p w14:paraId="5EB9AEE1" w14:textId="77777777" w:rsidR="00C17D94" w:rsidRPr="00DF637A" w:rsidRDefault="00C17D94" w:rsidP="00C17D94">
      <w:pPr>
        <w:pStyle w:val="N11"/>
      </w:pPr>
      <w:r w:rsidRPr="00DF637A">
        <w:rPr>
          <w:b/>
        </w:rPr>
        <w:t>Pessoa física</w:t>
      </w:r>
      <w:r w:rsidRPr="00DF637A">
        <w:t>: cédula de identidade (RG) ou documento equivalente que, por força de lei, tenha validade para fins de identificação em todo o território nacional;</w:t>
      </w:r>
    </w:p>
    <w:p w14:paraId="1476E879" w14:textId="77777777" w:rsidR="00C17D94" w:rsidRPr="00D537F0" w:rsidRDefault="00C17D94" w:rsidP="00C17D94">
      <w:pPr>
        <w:pStyle w:val="N11"/>
      </w:pPr>
      <w:r w:rsidRPr="00A2268B">
        <w:rPr>
          <w:b/>
        </w:rPr>
        <w:t>Empresário individual</w:t>
      </w:r>
      <w:r w:rsidRPr="00D537F0">
        <w:t xml:space="preserve">: inscrição no Registro Público de Empresas Mercantis, a cargo da Junta Comercial da respectiva sede; </w:t>
      </w:r>
    </w:p>
    <w:p w14:paraId="30C131AA" w14:textId="77777777" w:rsidR="00C17D94" w:rsidRDefault="00C17D94" w:rsidP="00C17D94">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9">
        <w:r w:rsidRPr="00D537F0">
          <w:rPr>
            <w:u w:val="single"/>
          </w:rPr>
          <w:t>https://www.gov.br/empresas-e-negocios/pt-br/empreendedor</w:t>
        </w:r>
      </w:hyperlink>
      <w:r>
        <w:t>;</w:t>
      </w:r>
    </w:p>
    <w:p w14:paraId="7E9B1A13" w14:textId="77777777" w:rsidR="00C17D94" w:rsidRPr="00F9620A" w:rsidRDefault="00C17D94" w:rsidP="00C17D94">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1F444A82" w14:textId="77777777" w:rsidR="00C17D94" w:rsidRPr="00F9620A" w:rsidRDefault="00C17D94" w:rsidP="00C17D94">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0">
        <w:r w:rsidRPr="00F9620A">
          <w:t>Normativa DREI/ME n.º 77, de 18 de março de 2020</w:t>
        </w:r>
      </w:hyperlink>
      <w:r w:rsidRPr="00F9620A">
        <w:t>.</w:t>
      </w:r>
    </w:p>
    <w:p w14:paraId="19EB1D98" w14:textId="77777777" w:rsidR="00C17D94" w:rsidRPr="00F9620A" w:rsidRDefault="00C17D94" w:rsidP="00C17D94">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6BDB04D1" w14:textId="77777777" w:rsidR="00C17D94" w:rsidRPr="00F9620A" w:rsidRDefault="00C17D94" w:rsidP="00C17D94">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4C54B365" w14:textId="77777777" w:rsidR="00C17D94" w:rsidRDefault="00C17D94" w:rsidP="00C17D94">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1" w:anchor="art107">
        <w:r w:rsidRPr="00F9620A">
          <w:t>art. 107 da Lei nº 5.764, de 16 de dezembro 1971</w:t>
        </w:r>
      </w:hyperlink>
      <w:r w:rsidRPr="00F9620A">
        <w:t>.</w:t>
      </w:r>
    </w:p>
    <w:p w14:paraId="68731210" w14:textId="77777777" w:rsidR="00C17D94" w:rsidRPr="00AF2D0C" w:rsidRDefault="00C17D94" w:rsidP="00C17D94">
      <w:pPr>
        <w:pStyle w:val="N11"/>
        <w:rPr>
          <w:color w:val="FF0000"/>
        </w:rPr>
      </w:pPr>
      <w:r w:rsidRPr="00AF2D0C">
        <w:rPr>
          <w:b/>
          <w:color w:val="FF0000"/>
        </w:rPr>
        <w:t>Agricultor familiar</w:t>
      </w:r>
      <w:r w:rsidRPr="00AF2D0C">
        <w:rPr>
          <w:color w:val="FF0000"/>
        </w:rPr>
        <w:t>: Declaração de Aptidão ao Pronaf – DAP ou DAP-P válida, ou, ainda, outros documentos definidos pela Secretaria Especial de Agricultura Familiar e do Desenvolvimento Agrário, nos termos do art. 4º, §2º do Decreto nº 10.880, de 2 de dezembro de 2021.</w:t>
      </w:r>
    </w:p>
    <w:p w14:paraId="2188F0FE" w14:textId="77777777" w:rsidR="00C17D94" w:rsidRDefault="00C17D94" w:rsidP="00C17D94">
      <w:pPr>
        <w:pStyle w:val="N11"/>
        <w:rPr>
          <w:color w:val="FF0000"/>
        </w:rPr>
      </w:pPr>
      <w:r w:rsidRPr="00AF2D0C">
        <w:rPr>
          <w:b/>
          <w:color w:val="FF0000"/>
        </w:rPr>
        <w:t>Produtor Rural</w:t>
      </w:r>
      <w:r w:rsidRPr="00AF2D0C">
        <w:rPr>
          <w:color w:val="FF0000"/>
        </w:rPr>
        <w:t>: matrícula no Cadastro Específico do INSS – CEI, que comprove a qualificação como produtor rural pessoa física, nos termos da Instrução Normativa RFB n. 971, de 13 de novembro de 2009 (arts. 17 a 19 e 165).</w:t>
      </w:r>
    </w:p>
    <w:p w14:paraId="786D26A6" w14:textId="7B018A07" w:rsidR="00AF2D0C" w:rsidRPr="00AF2D0C" w:rsidRDefault="00AF2D0C" w:rsidP="00AF2D0C">
      <w:pPr>
        <w:pStyle w:val="N11"/>
        <w:numPr>
          <w:ilvl w:val="0"/>
          <w:numId w:val="0"/>
        </w:numPr>
        <w:rPr>
          <w:bCs/>
        </w:rPr>
      </w:pPr>
      <w:r w:rsidRPr="007200B3">
        <w:rPr>
          <w:bCs/>
          <w:highlight w:val="yellow"/>
        </w:rPr>
        <w:lastRenderedPageBreak/>
        <w:t>R</w:t>
      </w:r>
      <w:r w:rsidRPr="007200B3">
        <w:rPr>
          <w:highlight w:val="yellow"/>
        </w:rPr>
        <w:t xml:space="preserve">ecomenda-se a exclusão desses itens quando não se aplicarem ao </w:t>
      </w:r>
      <w:r w:rsidR="007200B3" w:rsidRPr="007200B3">
        <w:rPr>
          <w:highlight w:val="yellow"/>
        </w:rPr>
        <w:t>caso sob análise.</w:t>
      </w:r>
    </w:p>
    <w:p w14:paraId="1D91F972" w14:textId="77777777" w:rsidR="00C17D94" w:rsidRPr="00DF637A" w:rsidRDefault="00C17D94" w:rsidP="00C17D94">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041B5499" w14:textId="77777777" w:rsidR="00C17D94" w:rsidRPr="00F9620A" w:rsidRDefault="00C17D94" w:rsidP="00C17D94">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27891E51" w14:textId="77777777" w:rsidR="00C17D94" w:rsidRDefault="00C17D94" w:rsidP="00C17D94">
      <w:pPr>
        <w:pStyle w:val="N11"/>
      </w:pPr>
      <w:r w:rsidRPr="00201872">
        <w:rPr>
          <w:b/>
        </w:rPr>
        <w:t>Os documentos apresentados deverão estar acompanhados de todas as alterações ou da consolidação respectiva</w:t>
      </w:r>
      <w:r w:rsidRPr="00F9620A">
        <w:t>.</w:t>
      </w:r>
    </w:p>
    <w:p w14:paraId="525CCDC2" w14:textId="77777777" w:rsidR="00C17D94" w:rsidRDefault="00C17D94" w:rsidP="00C17D94">
      <w:pPr>
        <w:pStyle w:val="Ttulo1"/>
      </w:pPr>
      <w:r>
        <w:t>HABILITAÇÃO FISCAL, SOCIAL E TRABALHISTA</w:t>
      </w:r>
    </w:p>
    <w:p w14:paraId="4D4E7E7E" w14:textId="77777777" w:rsidR="00C17D94" w:rsidRDefault="00C17D94" w:rsidP="00C17D94">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57577AA5" w14:textId="77777777" w:rsidR="00C17D94" w:rsidRDefault="00C17D94" w:rsidP="00C17D94">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5208E1BC" w14:textId="77777777" w:rsidR="00C17D94" w:rsidRPr="00341D88" w:rsidRDefault="00C17D94" w:rsidP="00C17D94">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9C8C250" w14:textId="77777777" w:rsidR="00C17D94" w:rsidRPr="00F9620A" w:rsidRDefault="00C17D94" w:rsidP="00C17D94">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65D348CF" w14:textId="77777777" w:rsidR="00C17D94" w:rsidRDefault="00C17D94" w:rsidP="00C17D94">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759D0D8E" w14:textId="77777777" w:rsidR="00C17D94" w:rsidRPr="00F9620A" w:rsidRDefault="00C17D94" w:rsidP="00C17D94">
      <w:pPr>
        <w:pStyle w:val="N11"/>
      </w:pPr>
      <w:r w:rsidRPr="00F9620A">
        <w:t>Prova de regularidade com a Fazenda Estadual (onde for sediada a empresa e a do Estado do Espírito Santo, quan</w:t>
      </w:r>
      <w:r>
        <w:t>do a sede não for deste Estado);</w:t>
      </w:r>
    </w:p>
    <w:p w14:paraId="251DF10E" w14:textId="77777777" w:rsidR="00C17D94" w:rsidRPr="00F9620A" w:rsidRDefault="00C17D94" w:rsidP="00C17D94">
      <w:pPr>
        <w:pStyle w:val="N11"/>
      </w:pPr>
      <w:r w:rsidRPr="00F9620A">
        <w:t>Prova de regularidade com a Fazenda Pública</w:t>
      </w:r>
      <w:r>
        <w:t xml:space="preserve"> Municipal da sede da licitante;</w:t>
      </w:r>
    </w:p>
    <w:p w14:paraId="08B5724B" w14:textId="77777777" w:rsidR="00C17D94" w:rsidRPr="00F9620A" w:rsidRDefault="00C17D94" w:rsidP="00C17D94">
      <w:pPr>
        <w:pStyle w:val="N11"/>
      </w:pPr>
      <w:r w:rsidRPr="00F9620A">
        <w:t>Prova de regularidade com o Fundo de Garantia do Tempo de Serviço (FGTS)</w:t>
      </w:r>
      <w:r>
        <w:t>, mediante certidão expedida pela Caixa Econômica Federal</w:t>
      </w:r>
      <w:r w:rsidRPr="00F9620A">
        <w:t>;</w:t>
      </w:r>
    </w:p>
    <w:p w14:paraId="33EE504F" w14:textId="77777777" w:rsidR="00C17D94" w:rsidRDefault="00C17D94" w:rsidP="00C17D94">
      <w:pPr>
        <w:pStyle w:val="N11"/>
      </w:pPr>
      <w:r w:rsidRPr="00F9620A">
        <w:lastRenderedPageBreak/>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88BAEDB" w14:textId="77777777" w:rsidR="00C17D94" w:rsidRPr="00F9620A" w:rsidRDefault="00C17D94" w:rsidP="00C17D94">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1BFDE54" w14:textId="77777777" w:rsidR="00C17D94" w:rsidRPr="00921958" w:rsidRDefault="00C17D94" w:rsidP="00C17D94">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38C0FD08" w14:textId="77777777" w:rsidR="00C17D94" w:rsidRPr="004010BA" w:rsidRDefault="00C17D94" w:rsidP="00C17D94">
      <w:pPr>
        <w:pStyle w:val="N111"/>
      </w:pPr>
      <w:r w:rsidRPr="004010BA">
        <w:t>A licitante deverá apresentar, à época da habilitação, todos os documentos exigidos para efeito de comprovação de regularidade fiscal, mesmo que apresentem alguma restrição.</w:t>
      </w:r>
    </w:p>
    <w:p w14:paraId="5EB7DE72" w14:textId="77777777" w:rsidR="00C17D94" w:rsidRPr="004010BA" w:rsidRDefault="00C17D94" w:rsidP="00C17D94">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4EDD9148" w14:textId="77777777" w:rsidR="00C17D94" w:rsidRPr="004010BA" w:rsidRDefault="00C17D94" w:rsidP="00C17D94">
      <w:pPr>
        <w:pStyle w:val="N111"/>
      </w:pPr>
      <w:r w:rsidRPr="004010BA">
        <w:t>O prazo a que se refere o item anterior poderá, a critério da Administração Pública, ser prorrogado por igual período.</w:t>
      </w:r>
    </w:p>
    <w:p w14:paraId="251B5724" w14:textId="77777777" w:rsidR="00C17D94" w:rsidRPr="00C55AAB" w:rsidRDefault="00C17D94" w:rsidP="00C17D94">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24EACDB5" w14:textId="77777777" w:rsidR="00C17D94" w:rsidRPr="004D0FDE" w:rsidRDefault="00C17D94" w:rsidP="00C17D94">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5EE2531F" w14:textId="77777777" w:rsidR="00C17D94" w:rsidRPr="004D0FDE" w:rsidRDefault="00C17D94" w:rsidP="00C17D94">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2B9BB936" w14:textId="77777777" w:rsidR="00C17D94" w:rsidRPr="00F9620A" w:rsidRDefault="00C17D94" w:rsidP="00C17D94">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01D0424" w14:textId="77777777" w:rsidR="00C17D94" w:rsidRDefault="00C17D94" w:rsidP="00C17D94">
      <w:pPr>
        <w:pStyle w:val="Ttulo1"/>
      </w:pPr>
      <w:r>
        <w:t>HABILITAÇÃO TÉCNICA</w:t>
      </w:r>
    </w:p>
    <w:p w14:paraId="4434A368" w14:textId="77777777" w:rsidR="00C17D94" w:rsidRPr="0030433F" w:rsidRDefault="00C17D94" w:rsidP="00C17D94">
      <w:pPr>
        <w:pStyle w:val="N11"/>
        <w:rPr>
          <w:color w:val="FF0000"/>
        </w:rPr>
      </w:pPr>
      <w:r w:rsidRPr="0030433F">
        <w:rPr>
          <w:color w:val="FF0000"/>
        </w:rPr>
        <w:t>Registro ou inscrição da licitante no Conselho Regional de ___________ (verificar a pertinência) da unidade federativa da sede da empresa</w:t>
      </w:r>
    </w:p>
    <w:p w14:paraId="326DADD1" w14:textId="77777777" w:rsidR="00C17D94" w:rsidRDefault="00C17D94" w:rsidP="00C17D94">
      <w:pPr>
        <w:pStyle w:val="N11"/>
      </w:pPr>
      <w:r>
        <w:lastRenderedPageBreak/>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34B1E705" w14:textId="77777777" w:rsidR="00C17D94" w:rsidRDefault="00C17D94" w:rsidP="00C17D94">
      <w:pPr>
        <w:pStyle w:val="N111"/>
      </w:pPr>
      <w:r>
        <w:t>Para fins da comprovação de que trata este subitem, os atestados deverão dizer respeito a contratos executados com as seguintes características mínimas:</w:t>
      </w:r>
    </w:p>
    <w:p w14:paraId="27F87838" w14:textId="77777777" w:rsidR="00C17D94" w:rsidRPr="008F1D18" w:rsidRDefault="00C17D94" w:rsidP="00CB62FC">
      <w:pPr>
        <w:pStyle w:val="Nabc"/>
        <w:rPr>
          <w:color w:val="FF0000"/>
        </w:rPr>
      </w:pPr>
      <w:r w:rsidRPr="008F1D18">
        <w:rPr>
          <w:color w:val="FF0000"/>
        </w:rPr>
        <w:t>(...</w:t>
      </w:r>
      <w:r>
        <w:rPr>
          <w:color w:val="FF0000"/>
        </w:rPr>
        <w:t>descrição do objeto...</w:t>
      </w:r>
      <w:r w:rsidRPr="008F1D18">
        <w:rPr>
          <w:color w:val="FF0000"/>
        </w:rPr>
        <w:t>)</w:t>
      </w:r>
    </w:p>
    <w:p w14:paraId="0228C82D" w14:textId="77777777" w:rsidR="00C17D94" w:rsidRPr="008F1D18" w:rsidRDefault="00C17D94" w:rsidP="00CB62FC">
      <w:pPr>
        <w:pStyle w:val="Nabc"/>
        <w:rPr>
          <w:color w:val="FF0000"/>
        </w:rPr>
      </w:pPr>
      <w:r w:rsidRPr="008F1D18">
        <w:rPr>
          <w:color w:val="FF0000"/>
        </w:rPr>
        <w:t>(...</w:t>
      </w:r>
      <w:r>
        <w:rPr>
          <w:color w:val="FF0000"/>
        </w:rPr>
        <w:t>indicação do quantitativo mínimo...</w:t>
      </w:r>
      <w:r w:rsidRPr="008F1D18">
        <w:rPr>
          <w:color w:val="FF0000"/>
        </w:rPr>
        <w:t>)</w:t>
      </w:r>
    </w:p>
    <w:p w14:paraId="719412ED" w14:textId="77777777" w:rsidR="00C17D94" w:rsidRDefault="00C17D94" w:rsidP="00CB62FC">
      <w:pPr>
        <w:pStyle w:val="Nabc"/>
        <w:rPr>
          <w:color w:val="FF0000"/>
        </w:rPr>
      </w:pPr>
      <w:r w:rsidRPr="008F1D18">
        <w:rPr>
          <w:color w:val="FF0000"/>
        </w:rPr>
        <w:t>(....)</w:t>
      </w:r>
    </w:p>
    <w:p w14:paraId="58A71139" w14:textId="77777777" w:rsidR="00C17D94" w:rsidRDefault="00C17D94" w:rsidP="00CB62FC">
      <w:pPr>
        <w:pStyle w:val="PGE-NotaExplicativa"/>
        <w:ind w:left="284"/>
      </w:pPr>
      <w:r w:rsidRPr="00816663">
        <w:rPr>
          <w:b/>
        </w:rPr>
        <w:t>Nota Explicativa</w:t>
      </w:r>
      <w:r w:rsidRPr="00816663">
        <w:t>: O art. 67, § 2º, da Lei 14.133/2021 estabelece que será admitida a exigência de quantidades mínimas de até 50% (cinquenta por cento) das parcelas de maior relevância ou valor significativo. Portanto, não deve a Administração exceder esses quantitativos. Sempre que possível, é recomendável indicar expressamente o número de unidades</w:t>
      </w:r>
      <w:r>
        <w:t xml:space="preserve"> de serviço ou fornecer referências mais detalhadas dos serviços que são exigidos como experiência</w:t>
      </w:r>
      <w:r w:rsidRPr="00816663">
        <w:t>.</w:t>
      </w:r>
    </w:p>
    <w:p w14:paraId="1C4CA3AE" w14:textId="77777777" w:rsidR="00CB62FC" w:rsidRPr="00CB62FC" w:rsidRDefault="00CB62FC" w:rsidP="00CB62FC">
      <w:pPr>
        <w:pStyle w:val="Nabc"/>
        <w:rPr>
          <w:color w:val="FF0000"/>
        </w:rPr>
      </w:pPr>
      <w:r w:rsidRPr="00CB62FC">
        <w:rPr>
          <w:color w:val="FF0000"/>
        </w:rPr>
        <w:t>Deverá haver a comprovação da experiência mínima de XXX (XXX) anos na prestação dos serviços, sendo aceito o somatório de atestados de períodos diferentes, não havendo obrigatoriedade de os anos serem ininterruptos;</w:t>
      </w:r>
    </w:p>
    <w:p w14:paraId="43301A3C" w14:textId="77777777" w:rsidR="00CB62FC" w:rsidRPr="008F1D18" w:rsidRDefault="00CB62FC" w:rsidP="00CB62FC">
      <w:pPr>
        <w:pStyle w:val="PGE-NotaExplicativa"/>
      </w:pPr>
      <w:r w:rsidRPr="00CB62FC">
        <w:t>Nota Explicativa: Em se tratando de serviços contínuos,</w:t>
      </w:r>
      <w:r>
        <w:t xml:space="preserve"> ainda que sem dedicação exclusiva de mão de obra,</w:t>
      </w:r>
      <w:r w:rsidRPr="00CB62FC">
        <w:t xml:space="preserve"> o edital poderá exigir certidão ou atestado que demonstre que o licitante tenha executado serviços similares em períodos sucessivos ou não, por um prazo mínimo, que não poderá ser superior a 3 (três) anos (art. 67, § 5º, da Lei 14.133/2021).</w:t>
      </w:r>
      <w:r>
        <w:t xml:space="preserve"> Assim, a Administração deve verificar se é conveniente manter a letra (d), acima.</w:t>
      </w:r>
    </w:p>
    <w:p w14:paraId="276B4957" w14:textId="77777777" w:rsidR="00C17D94" w:rsidRDefault="00C17D94" w:rsidP="00C17D94">
      <w:pPr>
        <w:pStyle w:val="N11"/>
      </w:pPr>
      <w:r w:rsidRPr="005779CE">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r>
        <w:t>.</w:t>
      </w:r>
    </w:p>
    <w:p w14:paraId="59E94467" w14:textId="77777777" w:rsidR="00C17D94" w:rsidRDefault="00C17D94" w:rsidP="00C17D94">
      <w:pPr>
        <w:pStyle w:val="N11"/>
      </w:pPr>
      <w:r>
        <w:t>Os atestados de capacidade técnica podem ser apresentados em nome da matriz ou da filial da empresa licitante.</w:t>
      </w:r>
    </w:p>
    <w:p w14:paraId="64F20D4A" w14:textId="77777777" w:rsidR="00C17D94" w:rsidRPr="004D3859" w:rsidRDefault="00C17D94" w:rsidP="00C17D94">
      <w:pPr>
        <w:pStyle w:val="N11"/>
      </w:pPr>
      <w:r w:rsidRPr="004D3859">
        <w:t>Em caso de apresentação por licitante de atestado de desempenho anterior emitido em favor de consórcio do qual tenha feito parte, observar-se-á o disposto no art. 67, §§ 10 e 11, da Lei 14.133/2021.</w:t>
      </w:r>
    </w:p>
    <w:p w14:paraId="34F4C2F9" w14:textId="77777777" w:rsidR="00C17D94" w:rsidRDefault="00C17D94" w:rsidP="00C17D94">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2CE8A44C" w14:textId="77777777" w:rsidR="00C17D94" w:rsidRPr="00BB4C6F" w:rsidRDefault="00C17D94" w:rsidP="00C17D94">
      <w:pPr>
        <w:pStyle w:val="N11"/>
        <w:rPr>
          <w:color w:val="FF0000"/>
        </w:rPr>
      </w:pPr>
      <w:r w:rsidRPr="00BB4C6F">
        <w:rPr>
          <w:color w:val="FF0000"/>
        </w:rPr>
        <w:lastRenderedPageBreak/>
        <w:t>Declaração de que o licitante tomou conhecimento de todas as informações e das condições locais para o cumprimento das obrigações objeto da licitação;</w:t>
      </w:r>
    </w:p>
    <w:p w14:paraId="73F3C947" w14:textId="77777777" w:rsidR="00C17D94" w:rsidRPr="00824211" w:rsidRDefault="00C17D94" w:rsidP="00C17D94">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6A7DA88B" w14:textId="77777777" w:rsidR="00C17D94" w:rsidRPr="00F02860" w:rsidRDefault="00C17D94" w:rsidP="00C17D94">
      <w:pPr>
        <w:pStyle w:val="N11"/>
        <w:rPr>
          <w:color w:val="FF0000"/>
        </w:rPr>
      </w:pPr>
      <w:r w:rsidRPr="00F02860">
        <w:rPr>
          <w:color w:val="FF0000"/>
        </w:rPr>
        <w:t xml:space="preserve">Prova de atendimento aos requisitos ........, previstos na lei ............: </w:t>
      </w:r>
    </w:p>
    <w:p w14:paraId="71B7D128" w14:textId="77777777" w:rsidR="00C17D94" w:rsidRDefault="00C17D94" w:rsidP="00C17D94">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33DFE49E" w14:textId="77777777" w:rsidR="00C17D94" w:rsidRPr="00E129C9" w:rsidRDefault="00C17D94" w:rsidP="00C17D94">
      <w:pPr>
        <w:pStyle w:val="PGE-NotaExplicativa"/>
      </w:pPr>
      <w:r w:rsidRPr="00F578F3">
        <w:t>Cita-se, exemplificativamente, a exigência</w:t>
      </w:r>
      <w:r>
        <w:t xml:space="preserve"> </w:t>
      </w:r>
      <w:r w:rsidRPr="00F578F3">
        <w:t>da chamada Autorização Especial, emitida pela Agência Nacional de Vigilância Sanitária – Anvisa, nas contratações para aquisição de medicamentos sujeitos a controle especial, com base na Lei 6.360</w:t>
      </w:r>
      <w:r>
        <w:t>/</w:t>
      </w:r>
      <w:r w:rsidRPr="00F578F3">
        <w:t>1976 e na Resolução da Diretoria Colegiada da RDC/Anvisa nº 16</w:t>
      </w:r>
      <w:r>
        <w:t>/</w:t>
      </w:r>
      <w:r w:rsidRPr="00F578F3">
        <w:t>2014.</w:t>
      </w:r>
    </w:p>
    <w:p w14:paraId="2F524942" w14:textId="77777777" w:rsidR="00C17D94" w:rsidRDefault="00C17D94" w:rsidP="00C17D94">
      <w:pPr>
        <w:pStyle w:val="Ttulo1"/>
      </w:pPr>
      <w:r w:rsidRPr="00E129C9">
        <w:t>HABILITAÇÃO ECONÔMICO-FINANCEIRA</w:t>
      </w:r>
    </w:p>
    <w:p w14:paraId="02D123E0" w14:textId="77777777" w:rsidR="00C17D94" w:rsidRPr="009C019A" w:rsidRDefault="00C17D94" w:rsidP="00C17D94">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2C59F303" w14:textId="77777777" w:rsidR="00C17D94" w:rsidRPr="00F4009E" w:rsidRDefault="00C17D94" w:rsidP="00C17D94">
      <w:pPr>
        <w:pStyle w:val="N11"/>
      </w:pPr>
      <w:r w:rsidRPr="006C67ED">
        <w:rPr>
          <w:b/>
        </w:rPr>
        <w:t>Certidão negativa de falência</w:t>
      </w:r>
      <w:r>
        <w:t xml:space="preserve"> expedida pelo distribuidor da sede do licitante, para as demais </w:t>
      </w:r>
      <w:r w:rsidRPr="00F4009E">
        <w:t>pessoas jurídicas;</w:t>
      </w:r>
    </w:p>
    <w:p w14:paraId="11CC7B22" w14:textId="77777777" w:rsidR="00C17D94" w:rsidRPr="00F4009E" w:rsidRDefault="00C17D94" w:rsidP="00C17D94">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6C9C84F1" w14:textId="77777777" w:rsidR="00C17D94" w:rsidRDefault="00C17D94" w:rsidP="00C17D94">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BA4F73A" w14:textId="77777777" w:rsidR="00C17D94" w:rsidRDefault="00C17D94" w:rsidP="00C17D94">
      <w:pPr>
        <w:pStyle w:val="PGE-NotaExplicativa"/>
        <w:jc w:val="center"/>
      </w:pPr>
      <w:proofErr w:type="spellStart"/>
      <w:r>
        <w:t>xxxxxx</w:t>
      </w:r>
      <w:proofErr w:type="spellEnd"/>
    </w:p>
    <w:p w14:paraId="12AD58A5" w14:textId="77777777" w:rsidR="00C17D94" w:rsidRPr="00663C48" w:rsidRDefault="00C17D94" w:rsidP="00C17D94">
      <w:pPr>
        <w:pStyle w:val="PGE-NotaExplicativa"/>
      </w:pPr>
      <w:r w:rsidRPr="00AC5961">
        <w:rPr>
          <w:b/>
        </w:rPr>
        <w:t>Nota Explicativa</w:t>
      </w:r>
      <w:r>
        <w:t xml:space="preserve">: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w:t>
      </w:r>
      <w:r>
        <w:lastRenderedPageBreak/>
        <w:t>casos, não é necessária a análise jurídica da Procuradoria-Geral do Estado, por se tratar de questão técnica, ressalvada dúvida jurídica específica.</w:t>
      </w:r>
    </w:p>
    <w:p w14:paraId="1F2E6CFD" w14:textId="77777777" w:rsidR="00C17D94" w:rsidRDefault="00C17D94" w:rsidP="00C17D94">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5317DE7B" w14:textId="77777777" w:rsidR="00C17D94" w:rsidRDefault="00C17D94" w:rsidP="00C17D94">
      <w:pPr>
        <w:pStyle w:val="N111"/>
      </w:pPr>
      <w:r>
        <w:t>Índices de Liquidez Geral (LG), Liquidez Corrente (LC), e Solvência Geral (SG) superiores a 1 (um):</w:t>
      </w:r>
    </w:p>
    <w:p w14:paraId="55BEF3D7" w14:textId="77777777" w:rsidR="00C17D94" w:rsidRPr="00A04023" w:rsidRDefault="00C17D94" w:rsidP="00C17D94">
      <w:pPr>
        <w:pStyle w:val="PGE-Normal"/>
        <w:spacing w:before="0" w:after="0"/>
        <w:rPr>
          <w:rFonts w:cs="Arial"/>
        </w:rPr>
      </w:pPr>
    </w:p>
    <w:p w14:paraId="199D732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8582052" w14:textId="77777777" w:rsidR="00C17D94" w:rsidRPr="00A04023" w:rsidRDefault="00C17D94" w:rsidP="00C17D94">
      <w:pPr>
        <w:pStyle w:val="PGE-Normal"/>
        <w:spacing w:before="0" w:after="0"/>
        <w:rPr>
          <w:rFonts w:cs="Arial"/>
        </w:rPr>
      </w:pPr>
    </w:p>
    <w:p w14:paraId="77DCD29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6D88AF4B" w14:textId="77777777" w:rsidR="00C17D94" w:rsidRPr="00A04023" w:rsidRDefault="00C17D94" w:rsidP="00C17D94">
      <w:pPr>
        <w:pStyle w:val="PGE-Normal"/>
        <w:spacing w:before="0" w:after="0"/>
        <w:rPr>
          <w:rFonts w:cs="Arial"/>
        </w:rPr>
      </w:pPr>
    </w:p>
    <w:p w14:paraId="2FB9BD91"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3AA3E1E" w14:textId="77777777" w:rsidR="00C17D94" w:rsidRDefault="00C17D94" w:rsidP="00C17D94">
      <w:pPr>
        <w:pStyle w:val="PGE-Normal"/>
        <w:spacing w:before="0" w:after="0"/>
        <w:rPr>
          <w:rFonts w:cs="Arial"/>
        </w:rPr>
      </w:pPr>
    </w:p>
    <w:p w14:paraId="351DC197" w14:textId="77777777" w:rsidR="00C17D94" w:rsidRPr="00A04023" w:rsidRDefault="00C17D94" w:rsidP="00C17D94">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51989CA4" w14:textId="77777777" w:rsidR="00C17D94" w:rsidRDefault="00C17D94" w:rsidP="00C17D94">
      <w:pPr>
        <w:pStyle w:val="N111"/>
      </w:pPr>
      <w:r>
        <w:t>Quando qualquer dos índices for igual ou inferior a 1 (um), poderá o licitante atender ao requisito de habilitação demonstrando patrimônio líquido não inferior a 10% (dez por cento) do valor estimado da contratação.</w:t>
      </w:r>
    </w:p>
    <w:p w14:paraId="66BE10CC" w14:textId="77777777" w:rsidR="00C17D94" w:rsidRDefault="002B36F0" w:rsidP="00C17D94">
      <w:pPr>
        <w:pStyle w:val="PGE-NotaExplicativa"/>
      </w:pPr>
      <w:r>
        <w:t>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w:t>
      </w:r>
    </w:p>
    <w:p w14:paraId="24975E6B" w14:textId="77777777" w:rsidR="00C17D94" w:rsidRDefault="00C17D94" w:rsidP="00C17D9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5E0DEF75" w14:textId="77777777" w:rsidR="00C17D94" w:rsidRPr="002E6068" w:rsidRDefault="00C17D94" w:rsidP="00C17D9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57A84B5F" w14:textId="77777777" w:rsidR="00C17D94" w:rsidRDefault="00C17D94" w:rsidP="00C17D94">
      <w:pPr>
        <w:pStyle w:val="N11"/>
      </w:pPr>
      <w:r>
        <w:lastRenderedPageBreak/>
        <w:t>As empresas criadas no exercício financeiro da licitação deverão atender a todas as exigências da habilitação e poderão substituir os demonstrativos contábeis pelo balanço de abertura.</w:t>
      </w:r>
    </w:p>
    <w:p w14:paraId="6E605C9E" w14:textId="77777777" w:rsidR="00C17D94" w:rsidRDefault="00C17D94" w:rsidP="00C17D94">
      <w:pPr>
        <w:pStyle w:val="N11"/>
      </w:pPr>
      <w:r>
        <w:t>Os documentos referidos acima limitar-se-ão ao último exercício no caso de a pessoa jurídica ter sido constituída há menos de 2 (dois) anos.</w:t>
      </w:r>
    </w:p>
    <w:p w14:paraId="284DEFA4" w14:textId="7D357AD4" w:rsidR="00026923" w:rsidRPr="00E32E60" w:rsidRDefault="00C17D94" w:rsidP="00496551">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r w:rsidR="00496551">
        <w:t xml:space="preserve">. </w:t>
      </w:r>
    </w:p>
    <w:sectPr w:rsidR="00026923"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B74E" w14:textId="77777777" w:rsidR="007A1477" w:rsidRDefault="007A1477" w:rsidP="00E32E60">
      <w:pPr>
        <w:spacing w:before="0" w:after="0"/>
      </w:pPr>
      <w:r>
        <w:separator/>
      </w:r>
    </w:p>
  </w:endnote>
  <w:endnote w:type="continuationSeparator" w:id="0">
    <w:p w14:paraId="7A9956AC" w14:textId="77777777" w:rsidR="007A1477" w:rsidRDefault="007A1477"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4831" w14:textId="77777777" w:rsidR="007A1477" w:rsidRDefault="007A1477" w:rsidP="00E32E60">
      <w:pPr>
        <w:spacing w:before="0" w:after="0"/>
      </w:pPr>
      <w:r>
        <w:separator/>
      </w:r>
    </w:p>
  </w:footnote>
  <w:footnote w:type="continuationSeparator" w:id="0">
    <w:p w14:paraId="35EB5188" w14:textId="77777777" w:rsidR="007A1477" w:rsidRDefault="007A1477" w:rsidP="00E32E60">
      <w:pPr>
        <w:spacing w:before="0" w:after="0"/>
      </w:pPr>
      <w:r>
        <w:continuationSeparator/>
      </w:r>
    </w:p>
  </w:footnote>
  <w:footnote w:id="1">
    <w:p w14:paraId="0D4DEDB8" w14:textId="77777777" w:rsidR="00E32E60" w:rsidRDefault="00E32E60" w:rsidP="00E32E60">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073350747">
    <w:abstractNumId w:val="0"/>
  </w:num>
  <w:num w:numId="2" w16cid:durableId="1783070599">
    <w:abstractNumId w:val="2"/>
  </w:num>
  <w:num w:numId="3" w16cid:durableId="411465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576243">
    <w:abstractNumId w:val="1"/>
  </w:num>
  <w:num w:numId="5" w16cid:durableId="1778480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D07"/>
    <w:rsid w:val="00026923"/>
    <w:rsid w:val="000309BB"/>
    <w:rsid w:val="00061483"/>
    <w:rsid w:val="00066C26"/>
    <w:rsid w:val="00115F82"/>
    <w:rsid w:val="00144054"/>
    <w:rsid w:val="00172366"/>
    <w:rsid w:val="001A6048"/>
    <w:rsid w:val="001B6787"/>
    <w:rsid w:val="001C541E"/>
    <w:rsid w:val="002343C3"/>
    <w:rsid w:val="0023703A"/>
    <w:rsid w:val="0026041F"/>
    <w:rsid w:val="00261AB3"/>
    <w:rsid w:val="002B36F0"/>
    <w:rsid w:val="002B4132"/>
    <w:rsid w:val="002C1637"/>
    <w:rsid w:val="002E218D"/>
    <w:rsid w:val="002F1AA9"/>
    <w:rsid w:val="00337FE3"/>
    <w:rsid w:val="00370885"/>
    <w:rsid w:val="0038620E"/>
    <w:rsid w:val="003B6621"/>
    <w:rsid w:val="003F1651"/>
    <w:rsid w:val="004272CB"/>
    <w:rsid w:val="00446DFF"/>
    <w:rsid w:val="00456AB7"/>
    <w:rsid w:val="0047063B"/>
    <w:rsid w:val="00480480"/>
    <w:rsid w:val="00483843"/>
    <w:rsid w:val="00496551"/>
    <w:rsid w:val="004A42D9"/>
    <w:rsid w:val="004A6B3F"/>
    <w:rsid w:val="004B32E1"/>
    <w:rsid w:val="004B474D"/>
    <w:rsid w:val="004B4B5D"/>
    <w:rsid w:val="004E2235"/>
    <w:rsid w:val="005409F9"/>
    <w:rsid w:val="005A2AAD"/>
    <w:rsid w:val="005D2E3D"/>
    <w:rsid w:val="006519DF"/>
    <w:rsid w:val="00656D77"/>
    <w:rsid w:val="00661174"/>
    <w:rsid w:val="006A3FA3"/>
    <w:rsid w:val="006B6DDB"/>
    <w:rsid w:val="007200B3"/>
    <w:rsid w:val="00737A84"/>
    <w:rsid w:val="007A1477"/>
    <w:rsid w:val="007F331A"/>
    <w:rsid w:val="00800576"/>
    <w:rsid w:val="008129FA"/>
    <w:rsid w:val="0082657B"/>
    <w:rsid w:val="00842D07"/>
    <w:rsid w:val="00844E65"/>
    <w:rsid w:val="0088290C"/>
    <w:rsid w:val="008B0DCE"/>
    <w:rsid w:val="008D6EE1"/>
    <w:rsid w:val="009454ED"/>
    <w:rsid w:val="0094638E"/>
    <w:rsid w:val="00957F3C"/>
    <w:rsid w:val="0096245D"/>
    <w:rsid w:val="00975A8A"/>
    <w:rsid w:val="009A5698"/>
    <w:rsid w:val="00A05EBD"/>
    <w:rsid w:val="00A43621"/>
    <w:rsid w:val="00A66F31"/>
    <w:rsid w:val="00AC6529"/>
    <w:rsid w:val="00AF2D0C"/>
    <w:rsid w:val="00B147A4"/>
    <w:rsid w:val="00B307BD"/>
    <w:rsid w:val="00B7148B"/>
    <w:rsid w:val="00B7734C"/>
    <w:rsid w:val="00B82136"/>
    <w:rsid w:val="00BF5806"/>
    <w:rsid w:val="00C16DE7"/>
    <w:rsid w:val="00C17D94"/>
    <w:rsid w:val="00C207ED"/>
    <w:rsid w:val="00C569AF"/>
    <w:rsid w:val="00C64DCA"/>
    <w:rsid w:val="00C7052F"/>
    <w:rsid w:val="00C71FCC"/>
    <w:rsid w:val="00CB36AF"/>
    <w:rsid w:val="00CB4316"/>
    <w:rsid w:val="00CB62FC"/>
    <w:rsid w:val="00CB7AB7"/>
    <w:rsid w:val="00CC428A"/>
    <w:rsid w:val="00CE0074"/>
    <w:rsid w:val="00CF410C"/>
    <w:rsid w:val="00D343B0"/>
    <w:rsid w:val="00D36E46"/>
    <w:rsid w:val="00D66061"/>
    <w:rsid w:val="00D8105A"/>
    <w:rsid w:val="00D84F48"/>
    <w:rsid w:val="00D94A16"/>
    <w:rsid w:val="00DC7A89"/>
    <w:rsid w:val="00DF5292"/>
    <w:rsid w:val="00E32579"/>
    <w:rsid w:val="00E32E60"/>
    <w:rsid w:val="00E54244"/>
    <w:rsid w:val="00E73385"/>
    <w:rsid w:val="00EF4A9B"/>
    <w:rsid w:val="00F47FBF"/>
    <w:rsid w:val="00F53FDC"/>
    <w:rsid w:val="00F718B1"/>
    <w:rsid w:val="00F9400C"/>
    <w:rsid w:val="00FB6233"/>
    <w:rsid w:val="00FE0E10"/>
    <w:rsid w:val="00FF37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1830"/>
  <w15:docId w15:val="{4584E23E-7D0D-4331-B6B2-642204F3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C17D94"/>
    <w:pPr>
      <w:ind w:left="720"/>
      <w:contextualSpacing/>
    </w:pPr>
  </w:style>
  <w:style w:type="character" w:customStyle="1" w:styleId="PargrafodaListaChar">
    <w:name w:val="Parágrafo da Lista Char"/>
    <w:basedOn w:val="Fontepargpadro"/>
    <w:link w:val="PargrafodaLista"/>
    <w:uiPriority w:val="34"/>
    <w:rsid w:val="00C17D94"/>
    <w:rPr>
      <w:rFonts w:ascii="Arial" w:hAnsi="Arial"/>
      <w:sz w:val="24"/>
    </w:rPr>
  </w:style>
  <w:style w:type="character" w:styleId="Refdecomentrio">
    <w:name w:val="annotation reference"/>
    <w:basedOn w:val="Fontepargpadro"/>
    <w:uiPriority w:val="99"/>
    <w:semiHidden/>
    <w:unhideWhenUsed/>
    <w:rsid w:val="00026923"/>
    <w:rPr>
      <w:sz w:val="16"/>
      <w:szCs w:val="16"/>
    </w:rPr>
  </w:style>
  <w:style w:type="paragraph" w:styleId="Textodecomentrio">
    <w:name w:val="annotation text"/>
    <w:basedOn w:val="Normal"/>
    <w:link w:val="TextodecomentrioChar"/>
    <w:uiPriority w:val="99"/>
    <w:semiHidden/>
    <w:unhideWhenUsed/>
    <w:rsid w:val="00026923"/>
    <w:rPr>
      <w:sz w:val="20"/>
      <w:szCs w:val="20"/>
    </w:rPr>
  </w:style>
  <w:style w:type="character" w:customStyle="1" w:styleId="TextodecomentrioChar">
    <w:name w:val="Texto de comentário Char"/>
    <w:basedOn w:val="Fontepargpadro"/>
    <w:link w:val="Textodecomentrio"/>
    <w:uiPriority w:val="99"/>
    <w:semiHidden/>
    <w:rsid w:val="00026923"/>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5764.htm" TargetMode="External"/><Relationship Id="rId5" Type="http://schemas.openxmlformats.org/officeDocument/2006/relationships/webSettings" Target="webSettings.xml"/><Relationship Id="rId10" Type="http://schemas.openxmlformats.org/officeDocument/2006/relationships/hyperlink" Target="https://www.gov.br/economia/pt-br/assuntos/drei/legislacao/arquivos/legislacoes-federais/indrei772020.pdf" TargetMode="Externa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esktop\Ingrid\Minutas%20padronizadas\14.133%20de%2021\TR%20e%20HABILITA&#199;&#195;O%20de%20SERVI&#199;O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F4E-6374-4E3C-984A-D10E2CF3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e HABILITAÇÃO de SERVIÇOS</Template>
  <TotalTime>138</TotalTime>
  <Pages>1</Pages>
  <Words>6768</Words>
  <Characters>36549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7</cp:revision>
  <dcterms:created xsi:type="dcterms:W3CDTF">2025-02-24T18:43:00Z</dcterms:created>
  <dcterms:modified xsi:type="dcterms:W3CDTF">2026-01-06T16:10:00Z</dcterms:modified>
</cp:coreProperties>
</file>